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C3F5" w14:textId="77777777" w:rsidR="00AD210A" w:rsidRDefault="00AD210A" w:rsidP="00AD210A">
      <w:pPr>
        <w:jc w:val="center"/>
        <w:rPr>
          <w:noProof/>
          <w:sz w:val="40"/>
          <w:szCs w:val="40"/>
          <w:lang w:eastAsia="en-GB"/>
        </w:rPr>
      </w:pPr>
      <w:r w:rsidRPr="76CD8521">
        <w:rPr>
          <w:noProof/>
          <w:sz w:val="40"/>
          <w:szCs w:val="40"/>
          <w:lang w:eastAsia="en-GB"/>
        </w:rPr>
        <w:t>The Mary Ward Settlement</w:t>
      </w:r>
    </w:p>
    <w:p w14:paraId="672A6659" w14:textId="6022A3A6" w:rsidR="00AD210A" w:rsidRDefault="76CD8521" w:rsidP="76CD8521">
      <w:pPr>
        <w:jc w:val="center"/>
      </w:pPr>
      <w:r>
        <w:rPr>
          <w:noProof/>
        </w:rPr>
        <w:drawing>
          <wp:anchor distT="0" distB="0" distL="114300" distR="114300" simplePos="0" relativeHeight="251658240" behindDoc="0" locked="0" layoutInCell="1" allowOverlap="1" wp14:anchorId="5D97816A" wp14:editId="3740EEEB">
            <wp:simplePos x="0" y="0"/>
            <wp:positionH relativeFrom="column">
              <wp:align>left</wp:align>
            </wp:positionH>
            <wp:positionV relativeFrom="paragraph">
              <wp:posOffset>0</wp:posOffset>
            </wp:positionV>
            <wp:extent cx="2960770" cy="1965636"/>
            <wp:effectExtent l="0" t="0" r="0" b="0"/>
            <wp:wrapSquare wrapText="bothSides"/>
            <wp:docPr id="220979780" name="Picture 22097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960770" cy="1965636"/>
                    </a:xfrm>
                    <a:prstGeom prst="rect">
                      <a:avLst/>
                    </a:prstGeom>
                  </pic:spPr>
                </pic:pic>
              </a:graphicData>
            </a:graphic>
            <wp14:sizeRelH relativeFrom="page">
              <wp14:pctWidth>0</wp14:pctWidth>
            </wp14:sizeRelH>
            <wp14:sizeRelV relativeFrom="page">
              <wp14:pctHeight>0</wp14:pctHeight>
            </wp14:sizeRelV>
          </wp:anchor>
        </w:drawing>
      </w:r>
      <w:r w:rsidR="3F837842">
        <w:rPr>
          <w:noProof/>
        </w:rPr>
        <w:drawing>
          <wp:inline distT="0" distB="0" distL="0" distR="0" wp14:anchorId="154F4521" wp14:editId="48939F45">
            <wp:extent cx="2114581" cy="2061804"/>
            <wp:effectExtent l="0" t="0" r="0" b="0"/>
            <wp:docPr id="635812029" name="Picture 63581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114581" cy="2061804"/>
                    </a:xfrm>
                    <a:prstGeom prst="rect">
                      <a:avLst/>
                    </a:prstGeom>
                  </pic:spPr>
                </pic:pic>
              </a:graphicData>
            </a:graphic>
          </wp:inline>
        </w:drawing>
      </w:r>
    </w:p>
    <w:p w14:paraId="0A37501D" w14:textId="73EE2442" w:rsidR="00AD210A" w:rsidRPr="00E254C2" w:rsidRDefault="00AD210A" w:rsidP="361E9090">
      <w:pPr>
        <w:jc w:val="center"/>
      </w:pPr>
    </w:p>
    <w:p w14:paraId="207CCF61" w14:textId="77777777" w:rsidR="00AD210A" w:rsidRDefault="00AD210A" w:rsidP="00AD210A">
      <w:pPr>
        <w:jc w:val="center"/>
        <w:rPr>
          <w:noProof/>
          <w:lang w:eastAsia="en-GB"/>
        </w:rPr>
      </w:pPr>
      <w:r>
        <w:rPr>
          <w:noProof/>
          <w:lang w:eastAsia="en-GB"/>
        </w:rPr>
        <w:t xml:space="preserve">     </w:t>
      </w:r>
    </w:p>
    <w:p w14:paraId="5DAB6C7B" w14:textId="77777777" w:rsidR="00AD210A" w:rsidRDefault="00AD210A" w:rsidP="00AD210A">
      <w:pPr>
        <w:jc w:val="center"/>
        <w:rPr>
          <w:noProof/>
          <w:lang w:eastAsia="en-GB"/>
        </w:rPr>
      </w:pPr>
    </w:p>
    <w:p w14:paraId="02EB378F" w14:textId="5D938106" w:rsidR="00AD210A" w:rsidRDefault="00AD210A" w:rsidP="76CD8521">
      <w:pPr>
        <w:jc w:val="center"/>
      </w:pPr>
    </w:p>
    <w:p w14:paraId="6A05A809" w14:textId="77777777" w:rsidR="00AD210A" w:rsidRDefault="00AD210A" w:rsidP="00AD210A">
      <w:pPr>
        <w:jc w:val="center"/>
        <w:rPr>
          <w:noProof/>
          <w:lang w:eastAsia="en-GB"/>
        </w:rPr>
      </w:pPr>
    </w:p>
    <w:p w14:paraId="5A39BBE3" w14:textId="77777777" w:rsidR="00AD210A" w:rsidRDefault="00AD210A" w:rsidP="00AD210A">
      <w:pPr>
        <w:jc w:val="center"/>
        <w:rPr>
          <w:noProof/>
          <w:lang w:eastAsia="en-GB"/>
        </w:rPr>
      </w:pPr>
    </w:p>
    <w:p w14:paraId="41C8F396" w14:textId="77777777" w:rsidR="00AD210A" w:rsidRDefault="00AD210A" w:rsidP="00AD210A">
      <w:pPr>
        <w:jc w:val="center"/>
        <w:rPr>
          <w:noProof/>
          <w:lang w:eastAsia="en-GB"/>
        </w:rPr>
      </w:pPr>
    </w:p>
    <w:p w14:paraId="27AA9767" w14:textId="77777777" w:rsidR="00AD210A" w:rsidRDefault="00AD210A" w:rsidP="00AD210A">
      <w:pPr>
        <w:jc w:val="center"/>
        <w:rPr>
          <w:rFonts w:ascii="Arial Black" w:hAnsi="Arial Black"/>
          <w:noProof/>
          <w:sz w:val="48"/>
          <w:szCs w:val="48"/>
          <w:lang w:eastAsia="en-GB"/>
        </w:rPr>
      </w:pPr>
      <w:r>
        <w:rPr>
          <w:rFonts w:ascii="Arial Black" w:hAnsi="Arial Black"/>
          <w:noProof/>
          <w:sz w:val="48"/>
          <w:szCs w:val="48"/>
          <w:lang w:eastAsia="en-GB"/>
        </w:rPr>
        <w:t>Data and Records</w:t>
      </w:r>
    </w:p>
    <w:p w14:paraId="11BDA2E6" w14:textId="77777777" w:rsidR="00AD210A" w:rsidRDefault="00AD210A" w:rsidP="00AD210A">
      <w:pPr>
        <w:jc w:val="center"/>
        <w:rPr>
          <w:rFonts w:ascii="Arial Black" w:hAnsi="Arial Black"/>
          <w:noProof/>
          <w:sz w:val="48"/>
          <w:szCs w:val="48"/>
          <w:lang w:eastAsia="en-GB"/>
        </w:rPr>
      </w:pPr>
      <w:r>
        <w:rPr>
          <w:rFonts w:ascii="Arial Black" w:hAnsi="Arial Black"/>
          <w:noProof/>
          <w:sz w:val="48"/>
          <w:szCs w:val="48"/>
          <w:lang w:eastAsia="en-GB"/>
        </w:rPr>
        <w:t xml:space="preserve"> Management </w:t>
      </w:r>
      <w:r w:rsidRPr="00A23F38">
        <w:rPr>
          <w:rFonts w:ascii="Arial Black" w:hAnsi="Arial Black"/>
          <w:noProof/>
          <w:sz w:val="48"/>
          <w:szCs w:val="48"/>
          <w:lang w:eastAsia="en-GB"/>
        </w:rPr>
        <w:t>Policy</w:t>
      </w:r>
    </w:p>
    <w:p w14:paraId="72A3D3EC" w14:textId="77777777" w:rsidR="00AD210A" w:rsidRDefault="00AD210A" w:rsidP="00AD210A">
      <w:pPr>
        <w:jc w:val="center"/>
        <w:rPr>
          <w:rFonts w:ascii="Arial Black" w:hAnsi="Arial Black"/>
          <w:noProof/>
          <w:sz w:val="48"/>
          <w:szCs w:val="48"/>
          <w:lang w:eastAsia="en-GB"/>
        </w:rPr>
      </w:pPr>
    </w:p>
    <w:p w14:paraId="5CF53158" w14:textId="5D13981E" w:rsidR="00AD210A" w:rsidRDefault="00AD210A" w:rsidP="00AD210A">
      <w:pPr>
        <w:rPr>
          <w:rFonts w:cs="Arial"/>
          <w:noProof/>
          <w:lang w:eastAsia="en-GB"/>
        </w:rPr>
      </w:pPr>
      <w:r w:rsidRPr="48CF6D1E">
        <w:rPr>
          <w:rFonts w:cs="Arial"/>
          <w:noProof/>
          <w:lang w:eastAsia="en-GB"/>
        </w:rPr>
        <w:t xml:space="preserve">Version number : </w:t>
      </w:r>
      <w:r>
        <w:tab/>
      </w:r>
      <w:r>
        <w:tab/>
      </w:r>
      <w:r w:rsidRPr="48CF6D1E">
        <w:rPr>
          <w:rFonts w:cs="Arial"/>
          <w:noProof/>
          <w:lang w:eastAsia="en-GB"/>
        </w:rPr>
        <w:t>1.</w:t>
      </w:r>
      <w:r w:rsidR="4678725C" w:rsidRPr="48CF6D1E">
        <w:rPr>
          <w:rFonts w:cs="Arial"/>
          <w:noProof/>
          <w:lang w:eastAsia="en-GB"/>
        </w:rPr>
        <w:t>7</w:t>
      </w:r>
    </w:p>
    <w:p w14:paraId="442691EF" w14:textId="63587976" w:rsidR="00AD210A" w:rsidRDefault="00AD210A" w:rsidP="00AD210A">
      <w:pPr>
        <w:rPr>
          <w:rFonts w:cs="Arial"/>
          <w:noProof/>
          <w:lang w:eastAsia="en-GB"/>
        </w:rPr>
      </w:pPr>
      <w:r w:rsidRPr="48CF6D1E">
        <w:rPr>
          <w:rFonts w:cs="Arial"/>
          <w:noProof/>
          <w:lang w:eastAsia="en-GB"/>
        </w:rPr>
        <w:t>Previous version date:</w:t>
      </w:r>
      <w:r>
        <w:tab/>
      </w:r>
      <w:r>
        <w:tab/>
      </w:r>
      <w:r w:rsidR="35F7FF8D" w:rsidRPr="48CF6D1E">
        <w:rPr>
          <w:rFonts w:cs="Arial"/>
          <w:noProof/>
          <w:lang w:eastAsia="en-GB"/>
        </w:rPr>
        <w:t>Oct 2019</w:t>
      </w:r>
      <w:r w:rsidRPr="48CF6D1E">
        <w:rPr>
          <w:rFonts w:cs="Arial"/>
          <w:noProof/>
          <w:lang w:eastAsia="en-GB"/>
        </w:rPr>
        <w:t xml:space="preserve">  </w:t>
      </w:r>
    </w:p>
    <w:p w14:paraId="5F28AD3E" w14:textId="7883BCD0" w:rsidR="00AD210A" w:rsidRDefault="00AD210A" w:rsidP="00AD210A">
      <w:pPr>
        <w:rPr>
          <w:rFonts w:cs="Arial"/>
          <w:noProof/>
          <w:lang w:eastAsia="en-GB"/>
        </w:rPr>
      </w:pPr>
      <w:r w:rsidRPr="48CF6D1E">
        <w:rPr>
          <w:rFonts w:cs="Arial"/>
          <w:noProof/>
          <w:lang w:eastAsia="en-GB"/>
        </w:rPr>
        <w:t xml:space="preserve">Revised version date: </w:t>
      </w:r>
      <w:r>
        <w:tab/>
      </w:r>
      <w:r>
        <w:tab/>
      </w:r>
      <w:r w:rsidR="0097625A" w:rsidRPr="48CF6D1E">
        <w:rPr>
          <w:rFonts w:cs="Arial"/>
          <w:noProof/>
          <w:lang w:eastAsia="en-GB"/>
        </w:rPr>
        <w:t>Oct</w:t>
      </w:r>
      <w:r w:rsidRPr="48CF6D1E">
        <w:rPr>
          <w:rFonts w:cs="Arial"/>
          <w:noProof/>
          <w:lang w:eastAsia="en-GB"/>
        </w:rPr>
        <w:t xml:space="preserve"> 20</w:t>
      </w:r>
      <w:r w:rsidR="006EC242" w:rsidRPr="48CF6D1E">
        <w:rPr>
          <w:rFonts w:cs="Arial"/>
          <w:noProof/>
          <w:lang w:eastAsia="en-GB"/>
        </w:rPr>
        <w:t>24</w:t>
      </w:r>
    </w:p>
    <w:p w14:paraId="5AC58C2D" w14:textId="29C7E41C" w:rsidR="00AD210A" w:rsidRDefault="00AD210A" w:rsidP="00AD210A">
      <w:pPr>
        <w:rPr>
          <w:rFonts w:cs="Arial"/>
          <w:noProof/>
          <w:lang w:eastAsia="en-GB"/>
        </w:rPr>
      </w:pPr>
      <w:r w:rsidRPr="48CF6D1E">
        <w:rPr>
          <w:rFonts w:cs="Arial"/>
          <w:noProof/>
          <w:lang w:eastAsia="en-GB"/>
        </w:rPr>
        <w:t xml:space="preserve">Author: </w:t>
      </w:r>
      <w:r>
        <w:tab/>
      </w:r>
      <w:r>
        <w:tab/>
      </w:r>
      <w:r>
        <w:tab/>
      </w:r>
      <w:r w:rsidR="15172BF0" w:rsidRPr="48CF6D1E">
        <w:rPr>
          <w:rFonts w:cs="Arial"/>
          <w:noProof/>
          <w:lang w:eastAsia="en-GB"/>
        </w:rPr>
        <w:t xml:space="preserve">Juliet Woodford </w:t>
      </w:r>
    </w:p>
    <w:p w14:paraId="41DD3E03" w14:textId="77777777" w:rsidR="00AD210A" w:rsidRDefault="00AD210A" w:rsidP="00AD210A">
      <w:pPr>
        <w:rPr>
          <w:rFonts w:cs="Arial"/>
          <w:noProof/>
          <w:lang w:eastAsia="en-GB"/>
        </w:rPr>
      </w:pPr>
      <w:r>
        <w:rPr>
          <w:rFonts w:cs="Arial"/>
          <w:noProof/>
          <w:lang w:eastAsia="en-GB"/>
        </w:rPr>
        <w:t>Approval required by:</w:t>
      </w:r>
      <w:r>
        <w:rPr>
          <w:rFonts w:cs="Arial"/>
          <w:noProof/>
          <w:lang w:eastAsia="en-GB"/>
        </w:rPr>
        <w:tab/>
      </w:r>
      <w:r>
        <w:rPr>
          <w:rFonts w:cs="Arial"/>
          <w:noProof/>
          <w:lang w:eastAsia="en-GB"/>
        </w:rPr>
        <w:tab/>
        <w:t>Audit and Risk Committee</w:t>
      </w:r>
    </w:p>
    <w:p w14:paraId="00F0758C" w14:textId="1D975937" w:rsidR="00AD210A" w:rsidRDefault="00AD210A" w:rsidP="48CF6D1E">
      <w:pPr>
        <w:rPr>
          <w:rFonts w:cs="Arial"/>
          <w:noProof/>
          <w:lang w:eastAsia="en-GB"/>
        </w:rPr>
      </w:pPr>
      <w:r w:rsidRPr="48CF6D1E">
        <w:rPr>
          <w:rFonts w:cs="Arial"/>
          <w:noProof/>
          <w:lang w:eastAsia="en-GB"/>
        </w:rPr>
        <w:t xml:space="preserve">Status of revised version:   </w:t>
      </w:r>
      <w:r>
        <w:tab/>
      </w:r>
      <w:bookmarkStart w:id="0" w:name="_Toc132008523"/>
      <w:r w:rsidR="00501D09" w:rsidRPr="48CF6D1E">
        <w:rPr>
          <w:rFonts w:cs="Arial"/>
          <w:noProof/>
          <w:lang w:eastAsia="en-GB"/>
        </w:rPr>
        <w:t>A</w:t>
      </w:r>
      <w:r w:rsidR="65B1146E" w:rsidRPr="48CF6D1E">
        <w:rPr>
          <w:rFonts w:cs="Arial"/>
          <w:noProof/>
          <w:lang w:eastAsia="en-GB"/>
        </w:rPr>
        <w:t>waiting approval Dec 2024</w:t>
      </w:r>
      <w:bookmarkEnd w:id="0"/>
    </w:p>
    <w:p w14:paraId="0E27B00A" w14:textId="77777777" w:rsidR="00711163" w:rsidRDefault="00711163" w:rsidP="00711163">
      <w:pPr>
        <w:spacing w:after="0"/>
        <w:rPr>
          <w:rFonts w:ascii="Arial" w:hAnsi="Arial" w:cs="Arial"/>
        </w:rPr>
        <w:sectPr w:rsidR="00711163" w:rsidSect="00A85D99">
          <w:pgSz w:w="11906" w:h="16838"/>
          <w:pgMar w:top="1440" w:right="1440" w:bottom="1440" w:left="1440" w:header="708" w:footer="708" w:gutter="0"/>
          <w:cols w:space="708"/>
          <w:docGrid w:linePitch="360"/>
        </w:sectPr>
      </w:pPr>
    </w:p>
    <w:p w14:paraId="053F3DD0" w14:textId="77777777" w:rsidR="00313E09" w:rsidRDefault="00313E09" w:rsidP="00552337">
      <w:pPr>
        <w:ind w:left="709" w:hanging="709"/>
        <w:rPr>
          <w:rFonts w:ascii="Arial" w:hAnsi="Arial" w:cs="Arial"/>
          <w:b/>
        </w:rPr>
      </w:pPr>
      <w:r>
        <w:rPr>
          <w:rFonts w:ascii="Arial" w:hAnsi="Arial" w:cs="Arial"/>
          <w:b/>
        </w:rPr>
        <w:lastRenderedPageBreak/>
        <w:t>1.</w:t>
      </w:r>
      <w:r>
        <w:rPr>
          <w:rFonts w:ascii="Arial" w:hAnsi="Arial" w:cs="Arial"/>
          <w:b/>
        </w:rPr>
        <w:tab/>
        <w:t>Purpose</w:t>
      </w:r>
    </w:p>
    <w:p w14:paraId="7F6042EE" w14:textId="77777777" w:rsidR="00313E09" w:rsidRDefault="00313E09" w:rsidP="009E62A5">
      <w:pPr>
        <w:spacing w:after="120"/>
        <w:ind w:left="709" w:hanging="709"/>
        <w:jc w:val="both"/>
        <w:rPr>
          <w:rFonts w:ascii="Arial" w:hAnsi="Arial" w:cs="Arial"/>
        </w:rPr>
      </w:pPr>
      <w:r>
        <w:rPr>
          <w:rFonts w:ascii="Arial" w:hAnsi="Arial" w:cs="Arial"/>
        </w:rPr>
        <w:t>1.1</w:t>
      </w:r>
      <w:r>
        <w:rPr>
          <w:rFonts w:ascii="Arial" w:hAnsi="Arial" w:cs="Arial"/>
        </w:rPr>
        <w:tab/>
        <w:t xml:space="preserve">The purpose of the policy is to set out how the Settlement manages the collection, retention, </w:t>
      </w:r>
      <w:r w:rsidR="002F105B">
        <w:rPr>
          <w:rFonts w:ascii="Arial" w:hAnsi="Arial" w:cs="Arial"/>
        </w:rPr>
        <w:t>use of</w:t>
      </w:r>
      <w:r>
        <w:rPr>
          <w:rFonts w:ascii="Arial" w:hAnsi="Arial" w:cs="Arial"/>
        </w:rPr>
        <w:t xml:space="preserve"> and disposal of data</w:t>
      </w:r>
      <w:r w:rsidR="0050259F">
        <w:rPr>
          <w:rFonts w:ascii="Arial" w:hAnsi="Arial" w:cs="Arial"/>
        </w:rPr>
        <w:t>, documents</w:t>
      </w:r>
      <w:r>
        <w:rPr>
          <w:rFonts w:ascii="Arial" w:hAnsi="Arial" w:cs="Arial"/>
        </w:rPr>
        <w:t xml:space="preserve"> and</w:t>
      </w:r>
      <w:r w:rsidR="0050259F">
        <w:rPr>
          <w:rFonts w:ascii="Arial" w:hAnsi="Arial" w:cs="Arial"/>
        </w:rPr>
        <w:t xml:space="preserve"> other</w:t>
      </w:r>
      <w:r>
        <w:rPr>
          <w:rFonts w:ascii="Arial" w:hAnsi="Arial" w:cs="Arial"/>
        </w:rPr>
        <w:t xml:space="preserve"> information.</w:t>
      </w:r>
    </w:p>
    <w:p w14:paraId="22A37A81" w14:textId="77777777" w:rsidR="0050259F" w:rsidRDefault="0050259F" w:rsidP="009E62A5">
      <w:pPr>
        <w:spacing w:after="120"/>
        <w:ind w:left="709" w:hanging="709"/>
        <w:jc w:val="both"/>
        <w:rPr>
          <w:rFonts w:ascii="Arial" w:hAnsi="Arial" w:cs="Arial"/>
        </w:rPr>
      </w:pPr>
      <w:r>
        <w:rPr>
          <w:rFonts w:ascii="Arial" w:hAnsi="Arial" w:cs="Arial"/>
        </w:rPr>
        <w:t>1.2</w:t>
      </w:r>
      <w:r>
        <w:rPr>
          <w:rFonts w:ascii="Arial" w:hAnsi="Arial" w:cs="Arial"/>
        </w:rPr>
        <w:tab/>
        <w:t>Complying with this policy is important not only in order for the Settlement to meet its leg</w:t>
      </w:r>
      <w:r w:rsidR="002F105B">
        <w:rPr>
          <w:rFonts w:ascii="Arial" w:hAnsi="Arial" w:cs="Arial"/>
        </w:rPr>
        <w:t>al obligations</w:t>
      </w:r>
      <w:r>
        <w:rPr>
          <w:rFonts w:ascii="Arial" w:hAnsi="Arial" w:cs="Arial"/>
        </w:rPr>
        <w:t xml:space="preserve">, but also to ensure that everyone </w:t>
      </w:r>
      <w:r w:rsidR="002F105B">
        <w:rPr>
          <w:rFonts w:ascii="Arial" w:hAnsi="Arial" w:cs="Arial"/>
        </w:rPr>
        <w:t>we hold data on</w:t>
      </w:r>
      <w:r>
        <w:rPr>
          <w:rFonts w:ascii="Arial" w:hAnsi="Arial" w:cs="Arial"/>
        </w:rPr>
        <w:t xml:space="preserve">; whether students, clients, staff, trustees or anyone else; is treated fairly through the holding of that data, the way it is used and the manner in which it is disposed of. </w:t>
      </w:r>
    </w:p>
    <w:p w14:paraId="047EC103" w14:textId="77777777" w:rsidR="0050259F" w:rsidRDefault="0050259F" w:rsidP="009E62A5">
      <w:pPr>
        <w:spacing w:after="120"/>
        <w:ind w:left="709" w:hanging="709"/>
        <w:jc w:val="both"/>
        <w:rPr>
          <w:rFonts w:ascii="Arial" w:hAnsi="Arial" w:cs="Arial"/>
        </w:rPr>
      </w:pPr>
      <w:r>
        <w:rPr>
          <w:rFonts w:ascii="Arial" w:hAnsi="Arial" w:cs="Arial"/>
        </w:rPr>
        <w:t>1.3</w:t>
      </w:r>
      <w:r>
        <w:rPr>
          <w:rFonts w:ascii="Arial" w:hAnsi="Arial" w:cs="Arial"/>
        </w:rPr>
        <w:tab/>
        <w:t>Efficient and effective management of data and records is also a key element in the efficient and effective management of the Settlement and the range of services that are provided.</w:t>
      </w:r>
      <w:r w:rsidR="00A76A2A">
        <w:rPr>
          <w:rFonts w:ascii="Arial" w:hAnsi="Arial" w:cs="Arial"/>
        </w:rPr>
        <w:t xml:space="preserve"> All staff have a responsibility in this area, particularly when </w:t>
      </w:r>
      <w:proofErr w:type="gramStart"/>
      <w:r w:rsidR="00A76A2A">
        <w:rPr>
          <w:rFonts w:ascii="Arial" w:hAnsi="Arial" w:cs="Arial"/>
        </w:rPr>
        <w:t>making a decision</w:t>
      </w:r>
      <w:proofErr w:type="gramEnd"/>
      <w:r w:rsidR="00A76A2A">
        <w:rPr>
          <w:rFonts w:ascii="Arial" w:hAnsi="Arial" w:cs="Arial"/>
        </w:rPr>
        <w:t xml:space="preserve"> to collect information, or to collect it in a new format, for the first time.</w:t>
      </w:r>
    </w:p>
    <w:p w14:paraId="6B9F97EB" w14:textId="50E1E04B" w:rsidR="00A76A2A" w:rsidRDefault="00A76A2A" w:rsidP="009E62A5">
      <w:pPr>
        <w:spacing w:after="360"/>
        <w:ind w:left="709" w:hanging="709"/>
        <w:jc w:val="both"/>
        <w:rPr>
          <w:rFonts w:ascii="Arial" w:hAnsi="Arial" w:cs="Arial"/>
        </w:rPr>
      </w:pPr>
      <w:r w:rsidRPr="5044CC82">
        <w:rPr>
          <w:rFonts w:ascii="Arial" w:hAnsi="Arial" w:cs="Arial"/>
        </w:rPr>
        <w:t>1.4</w:t>
      </w:r>
      <w:r>
        <w:tab/>
      </w:r>
      <w:r w:rsidRPr="5044CC82">
        <w:rPr>
          <w:rFonts w:ascii="Arial" w:hAnsi="Arial" w:cs="Arial"/>
        </w:rPr>
        <w:t xml:space="preserve">The Settlement’s Data </w:t>
      </w:r>
      <w:r w:rsidR="007A438C" w:rsidRPr="5044CC82">
        <w:rPr>
          <w:rFonts w:ascii="Arial" w:hAnsi="Arial" w:cs="Arial"/>
        </w:rPr>
        <w:t>Protection Officer</w:t>
      </w:r>
      <w:r w:rsidR="003E4152" w:rsidRPr="5044CC82">
        <w:rPr>
          <w:rFonts w:ascii="Arial" w:hAnsi="Arial" w:cs="Arial"/>
        </w:rPr>
        <w:t xml:space="preserve"> (DPO)</w:t>
      </w:r>
      <w:r w:rsidR="009E62A5" w:rsidRPr="5044CC82">
        <w:rPr>
          <w:rFonts w:ascii="Arial" w:hAnsi="Arial" w:cs="Arial"/>
        </w:rPr>
        <w:t xml:space="preserve"> is </w:t>
      </w:r>
      <w:r w:rsidR="3F5A12A3" w:rsidRPr="5044CC82">
        <w:rPr>
          <w:rFonts w:ascii="Arial" w:hAnsi="Arial" w:cs="Arial"/>
        </w:rPr>
        <w:t>Helen Hart. A</w:t>
      </w:r>
      <w:r w:rsidRPr="5044CC82">
        <w:rPr>
          <w:rFonts w:ascii="Arial" w:hAnsi="Arial" w:cs="Arial"/>
        </w:rPr>
        <w:t xml:space="preserve">nyone who requires advice and guidance on any issue relating to this policy, and its implementation, should consult with the </w:t>
      </w:r>
      <w:r w:rsidR="003E4152" w:rsidRPr="5044CC82">
        <w:rPr>
          <w:rFonts w:ascii="Arial" w:hAnsi="Arial" w:cs="Arial"/>
        </w:rPr>
        <w:t>DPO</w:t>
      </w:r>
      <w:r w:rsidRPr="5044CC82">
        <w:rPr>
          <w:rFonts w:ascii="Arial" w:hAnsi="Arial" w:cs="Arial"/>
        </w:rPr>
        <w:t xml:space="preserve"> in the first instance.</w:t>
      </w:r>
      <w:r w:rsidR="009E62A5" w:rsidRPr="5044CC82">
        <w:rPr>
          <w:rFonts w:ascii="Arial" w:hAnsi="Arial" w:cs="Arial"/>
        </w:rPr>
        <w:t xml:space="preserve">  </w:t>
      </w:r>
      <w:r w:rsidR="5109EF65" w:rsidRPr="5044CC82">
        <w:rPr>
          <w:rFonts w:ascii="Arial" w:hAnsi="Arial" w:cs="Arial"/>
        </w:rPr>
        <w:t>Helen</w:t>
      </w:r>
      <w:r w:rsidR="009E62A5" w:rsidRPr="5044CC82">
        <w:rPr>
          <w:rFonts w:ascii="Arial" w:hAnsi="Arial" w:cs="Arial"/>
        </w:rPr>
        <w:t xml:space="preserve">’s contact details are </w:t>
      </w:r>
      <w:hyperlink r:id="rId13">
        <w:r w:rsidR="009E62A5" w:rsidRPr="5044CC82">
          <w:rPr>
            <w:rStyle w:val="Hyperlink"/>
            <w:rFonts w:ascii="Arial" w:hAnsi="Arial" w:cs="Arial"/>
          </w:rPr>
          <w:t>dpo@marywardcentre.ac.uk</w:t>
        </w:r>
      </w:hyperlink>
    </w:p>
    <w:p w14:paraId="0DBF2865" w14:textId="77777777" w:rsidR="00A85D99" w:rsidRPr="00A85D99" w:rsidRDefault="00313E09" w:rsidP="00552337">
      <w:pPr>
        <w:ind w:left="709" w:hanging="709"/>
        <w:rPr>
          <w:rFonts w:ascii="Arial" w:hAnsi="Arial" w:cs="Arial"/>
          <w:b/>
        </w:rPr>
      </w:pPr>
      <w:r>
        <w:rPr>
          <w:rFonts w:ascii="Arial" w:hAnsi="Arial" w:cs="Arial"/>
          <w:b/>
        </w:rPr>
        <w:t>2</w:t>
      </w:r>
      <w:r w:rsidR="00A85D99">
        <w:rPr>
          <w:rFonts w:ascii="Arial" w:hAnsi="Arial" w:cs="Arial"/>
          <w:b/>
        </w:rPr>
        <w:t>.</w:t>
      </w:r>
      <w:r w:rsidR="00A85D99">
        <w:rPr>
          <w:rFonts w:ascii="Arial" w:hAnsi="Arial" w:cs="Arial"/>
          <w:b/>
        </w:rPr>
        <w:tab/>
      </w:r>
      <w:r w:rsidR="00A85D99" w:rsidRPr="00A85D99">
        <w:rPr>
          <w:rFonts w:ascii="Arial" w:hAnsi="Arial" w:cs="Arial"/>
          <w:b/>
        </w:rPr>
        <w:t>Scope</w:t>
      </w:r>
    </w:p>
    <w:p w14:paraId="132AC990" w14:textId="77777777" w:rsidR="00174B20" w:rsidRDefault="00B97E89" w:rsidP="009E62A5">
      <w:pPr>
        <w:spacing w:after="120"/>
        <w:ind w:left="709" w:hanging="709"/>
        <w:jc w:val="both"/>
        <w:rPr>
          <w:rFonts w:ascii="Arial" w:hAnsi="Arial" w:cs="Arial"/>
        </w:rPr>
      </w:pPr>
      <w:r>
        <w:rPr>
          <w:rFonts w:ascii="Arial" w:hAnsi="Arial" w:cs="Arial"/>
        </w:rPr>
        <w:t>2</w:t>
      </w:r>
      <w:r w:rsidR="00A85D99">
        <w:rPr>
          <w:rFonts w:ascii="Arial" w:hAnsi="Arial" w:cs="Arial"/>
        </w:rPr>
        <w:t>.1</w:t>
      </w:r>
      <w:r w:rsidR="00A85D99">
        <w:rPr>
          <w:rFonts w:ascii="Arial" w:hAnsi="Arial" w:cs="Arial"/>
        </w:rPr>
        <w:tab/>
        <w:t xml:space="preserve">This policy applies to all areas of the Settlement and covers </w:t>
      </w:r>
      <w:r w:rsidR="008F744A">
        <w:rPr>
          <w:rFonts w:ascii="Arial" w:hAnsi="Arial" w:cs="Arial"/>
        </w:rPr>
        <w:t>documents</w:t>
      </w:r>
      <w:r w:rsidR="00A85D99">
        <w:rPr>
          <w:rFonts w:ascii="Arial" w:hAnsi="Arial" w:cs="Arial"/>
        </w:rPr>
        <w:t xml:space="preserve"> and data that </w:t>
      </w:r>
      <w:r w:rsidR="00CC053B">
        <w:rPr>
          <w:rFonts w:ascii="Arial" w:hAnsi="Arial" w:cs="Arial"/>
        </w:rPr>
        <w:t xml:space="preserve">are </w:t>
      </w:r>
      <w:r w:rsidR="00A85D99">
        <w:rPr>
          <w:rFonts w:ascii="Arial" w:hAnsi="Arial" w:cs="Arial"/>
        </w:rPr>
        <w:t>held in both electronic and paper format.</w:t>
      </w:r>
    </w:p>
    <w:p w14:paraId="20DE22E9" w14:textId="77777777" w:rsidR="00313E09" w:rsidRDefault="00B97E89" w:rsidP="009E62A5">
      <w:pPr>
        <w:spacing w:after="120"/>
        <w:ind w:left="709" w:hanging="709"/>
        <w:jc w:val="both"/>
        <w:rPr>
          <w:rFonts w:ascii="Arial" w:hAnsi="Arial" w:cs="Arial"/>
        </w:rPr>
      </w:pPr>
      <w:r>
        <w:rPr>
          <w:rFonts w:ascii="Arial" w:hAnsi="Arial" w:cs="Arial"/>
        </w:rPr>
        <w:t>2</w:t>
      </w:r>
      <w:r w:rsidR="00A85D99">
        <w:rPr>
          <w:rFonts w:ascii="Arial" w:hAnsi="Arial" w:cs="Arial"/>
        </w:rPr>
        <w:t>.2</w:t>
      </w:r>
      <w:r w:rsidR="00A85D99">
        <w:rPr>
          <w:rFonts w:ascii="Arial" w:hAnsi="Arial" w:cs="Arial"/>
        </w:rPr>
        <w:tab/>
        <w:t xml:space="preserve">The policy incorporates the Settlement's responsibilities under legislation, </w:t>
      </w:r>
      <w:r w:rsidR="0023342B">
        <w:rPr>
          <w:rFonts w:ascii="Arial" w:hAnsi="Arial" w:cs="Arial"/>
        </w:rPr>
        <w:t xml:space="preserve">primarily the </w:t>
      </w:r>
      <w:r w:rsidR="00AD210A">
        <w:rPr>
          <w:rFonts w:ascii="Arial" w:hAnsi="Arial" w:cs="Arial"/>
        </w:rPr>
        <w:t xml:space="preserve">Data Protection Act (2018), which incorporates the </w:t>
      </w:r>
      <w:r w:rsidR="0023342B">
        <w:rPr>
          <w:rFonts w:ascii="Arial" w:hAnsi="Arial" w:cs="Arial"/>
        </w:rPr>
        <w:t>General Data Protection Regulations (2016</w:t>
      </w:r>
      <w:r w:rsidR="00313E09">
        <w:rPr>
          <w:rFonts w:ascii="Arial" w:hAnsi="Arial" w:cs="Arial"/>
        </w:rPr>
        <w:t xml:space="preserve">) </w:t>
      </w:r>
      <w:r w:rsidR="00A66E67">
        <w:rPr>
          <w:rFonts w:ascii="Arial" w:hAnsi="Arial" w:cs="Arial"/>
        </w:rPr>
        <w:t>[</w:t>
      </w:r>
      <w:r w:rsidR="0023342B">
        <w:rPr>
          <w:rFonts w:ascii="Arial" w:hAnsi="Arial" w:cs="Arial"/>
        </w:rPr>
        <w:t>GDPR</w:t>
      </w:r>
      <w:r w:rsidR="00A66E67">
        <w:rPr>
          <w:rFonts w:ascii="Arial" w:hAnsi="Arial" w:cs="Arial"/>
        </w:rPr>
        <w:t>]</w:t>
      </w:r>
      <w:r w:rsidR="00AD210A">
        <w:rPr>
          <w:rFonts w:ascii="Arial" w:hAnsi="Arial" w:cs="Arial"/>
        </w:rPr>
        <w:t>,</w:t>
      </w:r>
      <w:r w:rsidR="00A66E67">
        <w:rPr>
          <w:rFonts w:ascii="Arial" w:hAnsi="Arial" w:cs="Arial"/>
        </w:rPr>
        <w:t xml:space="preserve"> </w:t>
      </w:r>
      <w:r w:rsidR="00313E09">
        <w:rPr>
          <w:rFonts w:ascii="Arial" w:hAnsi="Arial" w:cs="Arial"/>
        </w:rPr>
        <w:t>and the Freedom of Information Act (2000)</w:t>
      </w:r>
      <w:r w:rsidR="00A66E67">
        <w:rPr>
          <w:rFonts w:ascii="Arial" w:hAnsi="Arial" w:cs="Arial"/>
        </w:rPr>
        <w:t xml:space="preserve"> [FoI]</w:t>
      </w:r>
      <w:r w:rsidR="00313E09">
        <w:rPr>
          <w:rFonts w:ascii="Arial" w:hAnsi="Arial" w:cs="Arial"/>
        </w:rPr>
        <w:t xml:space="preserve">. </w:t>
      </w:r>
      <w:r w:rsidR="00A85D99">
        <w:rPr>
          <w:rFonts w:ascii="Arial" w:hAnsi="Arial" w:cs="Arial"/>
        </w:rPr>
        <w:t xml:space="preserve"> </w:t>
      </w:r>
    </w:p>
    <w:p w14:paraId="736E50A2" w14:textId="77777777" w:rsidR="0083103B" w:rsidRDefault="00B97E89" w:rsidP="009E62A5">
      <w:pPr>
        <w:spacing w:after="360"/>
        <w:jc w:val="both"/>
        <w:rPr>
          <w:rFonts w:ascii="Arial" w:hAnsi="Arial" w:cs="Arial"/>
        </w:rPr>
      </w:pPr>
      <w:r>
        <w:rPr>
          <w:rFonts w:ascii="Arial" w:hAnsi="Arial" w:cs="Arial"/>
        </w:rPr>
        <w:t>2</w:t>
      </w:r>
      <w:r w:rsidR="0083103B">
        <w:rPr>
          <w:rFonts w:ascii="Arial" w:hAnsi="Arial" w:cs="Arial"/>
        </w:rPr>
        <w:t>.3</w:t>
      </w:r>
      <w:r w:rsidR="0083103B">
        <w:rPr>
          <w:rFonts w:ascii="Arial" w:hAnsi="Arial" w:cs="Arial"/>
        </w:rPr>
        <w:tab/>
        <w:t xml:space="preserve">The </w:t>
      </w:r>
      <w:r w:rsidR="00AD210A">
        <w:rPr>
          <w:rFonts w:ascii="Arial" w:hAnsi="Arial" w:cs="Arial"/>
        </w:rPr>
        <w:t xml:space="preserve">2018 Act builds upon the requirements set out in the Data Protection Act (1998). </w:t>
      </w:r>
      <w:r w:rsidR="0083103B">
        <w:rPr>
          <w:rFonts w:ascii="Arial" w:hAnsi="Arial" w:cs="Arial"/>
        </w:rPr>
        <w:t xml:space="preserve"> Although many of the principles underpinning the 1998 Act remain in the new regulation there </w:t>
      </w:r>
      <w:r w:rsidR="0097625A">
        <w:rPr>
          <w:rFonts w:ascii="Arial" w:hAnsi="Arial" w:cs="Arial"/>
        </w:rPr>
        <w:t xml:space="preserve">are </w:t>
      </w:r>
      <w:r w:rsidR="0083103B">
        <w:rPr>
          <w:rFonts w:ascii="Arial" w:hAnsi="Arial" w:cs="Arial"/>
        </w:rPr>
        <w:t xml:space="preserve">additional responsibilities for data holders/processors and rights for data subjects. </w:t>
      </w:r>
    </w:p>
    <w:p w14:paraId="637F24F9" w14:textId="77777777" w:rsidR="00313E09" w:rsidRDefault="00313E09" w:rsidP="009E62A5">
      <w:pPr>
        <w:jc w:val="both"/>
        <w:rPr>
          <w:rFonts w:ascii="Arial" w:hAnsi="Arial" w:cs="Arial"/>
          <w:b/>
        </w:rPr>
      </w:pPr>
      <w:r>
        <w:rPr>
          <w:rFonts w:ascii="Arial" w:hAnsi="Arial" w:cs="Arial"/>
          <w:b/>
        </w:rPr>
        <w:t>3.</w:t>
      </w:r>
      <w:r>
        <w:rPr>
          <w:rFonts w:ascii="Arial" w:hAnsi="Arial" w:cs="Arial"/>
          <w:b/>
        </w:rPr>
        <w:tab/>
        <w:t>Definitions</w:t>
      </w:r>
    </w:p>
    <w:p w14:paraId="4FCDCD59" w14:textId="77777777" w:rsidR="0023342B" w:rsidRDefault="00313E09" w:rsidP="009E62A5">
      <w:pPr>
        <w:spacing w:after="120"/>
        <w:jc w:val="both"/>
        <w:rPr>
          <w:rFonts w:ascii="Arial" w:hAnsi="Arial" w:cs="Arial"/>
        </w:rPr>
      </w:pPr>
      <w:r>
        <w:rPr>
          <w:rFonts w:ascii="Arial" w:hAnsi="Arial" w:cs="Arial"/>
        </w:rPr>
        <w:t>3.1</w:t>
      </w:r>
      <w:r>
        <w:rPr>
          <w:rFonts w:ascii="Arial" w:hAnsi="Arial" w:cs="Arial"/>
        </w:rPr>
        <w:tab/>
      </w:r>
      <w:r w:rsidR="0023342B">
        <w:rPr>
          <w:rFonts w:ascii="Arial" w:hAnsi="Arial" w:cs="Arial"/>
        </w:rPr>
        <w:t xml:space="preserve">The key terms used in this policy are defined in the Glossary of Terms (Appendix A). These definitions are designed to be consistent with their use in the </w:t>
      </w:r>
      <w:r w:rsidR="00AD210A">
        <w:rPr>
          <w:rFonts w:ascii="Arial" w:hAnsi="Arial" w:cs="Arial"/>
        </w:rPr>
        <w:t xml:space="preserve">Data Protection Act and </w:t>
      </w:r>
      <w:r w:rsidR="0023342B">
        <w:rPr>
          <w:rFonts w:ascii="Arial" w:hAnsi="Arial" w:cs="Arial"/>
        </w:rPr>
        <w:t>GDPR</w:t>
      </w:r>
      <w:r w:rsidR="0097625A">
        <w:rPr>
          <w:rFonts w:ascii="Arial" w:hAnsi="Arial" w:cs="Arial"/>
        </w:rPr>
        <w:t xml:space="preserve"> regulations</w:t>
      </w:r>
      <w:r w:rsidR="0023342B">
        <w:rPr>
          <w:rFonts w:ascii="Arial" w:hAnsi="Arial" w:cs="Arial"/>
        </w:rPr>
        <w:t>.</w:t>
      </w:r>
    </w:p>
    <w:p w14:paraId="79E902D1" w14:textId="77777777" w:rsidR="0023342B" w:rsidRDefault="0023342B" w:rsidP="009E62A5">
      <w:pPr>
        <w:spacing w:after="120"/>
        <w:jc w:val="both"/>
        <w:rPr>
          <w:rFonts w:ascii="Arial" w:hAnsi="Arial" w:cs="Arial"/>
        </w:rPr>
      </w:pPr>
      <w:r>
        <w:rPr>
          <w:rFonts w:ascii="Arial" w:hAnsi="Arial" w:cs="Arial"/>
        </w:rPr>
        <w:t>3.2</w:t>
      </w:r>
      <w:r>
        <w:rPr>
          <w:rFonts w:ascii="Arial" w:hAnsi="Arial" w:cs="Arial"/>
        </w:rPr>
        <w:tab/>
        <w:t>Personal data held by the Settlement principally concerns the following groups:</w:t>
      </w:r>
    </w:p>
    <w:p w14:paraId="2B4F2AD7" w14:textId="77777777" w:rsidR="0023342B" w:rsidRDefault="0023342B" w:rsidP="009E62A5">
      <w:pPr>
        <w:spacing w:after="60"/>
        <w:jc w:val="both"/>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 xml:space="preserve">) </w:t>
      </w:r>
      <w:r>
        <w:rPr>
          <w:rFonts w:ascii="Arial" w:hAnsi="Arial" w:cs="Arial"/>
        </w:rPr>
        <w:tab/>
      </w:r>
      <w:proofErr w:type="gramStart"/>
      <w:r>
        <w:rPr>
          <w:rFonts w:ascii="Arial" w:hAnsi="Arial" w:cs="Arial"/>
        </w:rPr>
        <w:t>staff;</w:t>
      </w:r>
      <w:proofErr w:type="gramEnd"/>
    </w:p>
    <w:p w14:paraId="22E10C0E" w14:textId="77777777" w:rsidR="005F01F3" w:rsidRDefault="005F01F3" w:rsidP="009E62A5">
      <w:pPr>
        <w:spacing w:after="60"/>
        <w:jc w:val="both"/>
        <w:rPr>
          <w:rFonts w:ascii="Arial" w:hAnsi="Arial" w:cs="Arial"/>
        </w:rPr>
      </w:pPr>
      <w:r>
        <w:rPr>
          <w:rFonts w:ascii="Arial" w:hAnsi="Arial" w:cs="Arial"/>
        </w:rPr>
        <w:tab/>
        <w:t>ii)</w:t>
      </w:r>
      <w:r>
        <w:rPr>
          <w:rFonts w:ascii="Arial" w:hAnsi="Arial" w:cs="Arial"/>
        </w:rPr>
        <w:tab/>
      </w:r>
      <w:proofErr w:type="gramStart"/>
      <w:r>
        <w:rPr>
          <w:rFonts w:ascii="Arial" w:hAnsi="Arial" w:cs="Arial"/>
        </w:rPr>
        <w:t>volunteers;</w:t>
      </w:r>
      <w:proofErr w:type="gramEnd"/>
    </w:p>
    <w:p w14:paraId="393CE778" w14:textId="77777777" w:rsidR="0023342B" w:rsidRDefault="0023342B" w:rsidP="009E62A5">
      <w:pPr>
        <w:spacing w:after="60"/>
        <w:jc w:val="both"/>
        <w:rPr>
          <w:rFonts w:ascii="Arial" w:hAnsi="Arial" w:cs="Arial"/>
        </w:rPr>
      </w:pPr>
      <w:r>
        <w:rPr>
          <w:rFonts w:ascii="Arial" w:hAnsi="Arial" w:cs="Arial"/>
        </w:rPr>
        <w:tab/>
        <w:t>i</w:t>
      </w:r>
      <w:r w:rsidR="005F01F3">
        <w:rPr>
          <w:rFonts w:ascii="Arial" w:hAnsi="Arial" w:cs="Arial"/>
        </w:rPr>
        <w:t>i</w:t>
      </w:r>
      <w:r>
        <w:rPr>
          <w:rFonts w:ascii="Arial" w:hAnsi="Arial" w:cs="Arial"/>
        </w:rPr>
        <w:t>i)</w:t>
      </w:r>
      <w:r>
        <w:rPr>
          <w:rFonts w:ascii="Arial" w:hAnsi="Arial" w:cs="Arial"/>
        </w:rPr>
        <w:tab/>
      </w:r>
      <w:proofErr w:type="gramStart"/>
      <w:r>
        <w:rPr>
          <w:rFonts w:ascii="Arial" w:hAnsi="Arial" w:cs="Arial"/>
        </w:rPr>
        <w:t>trustees;</w:t>
      </w:r>
      <w:proofErr w:type="gramEnd"/>
    </w:p>
    <w:p w14:paraId="33E583ED" w14:textId="77777777" w:rsidR="0023342B" w:rsidRDefault="0023342B" w:rsidP="009E62A5">
      <w:pPr>
        <w:spacing w:after="60"/>
        <w:jc w:val="both"/>
        <w:rPr>
          <w:rFonts w:ascii="Arial" w:hAnsi="Arial" w:cs="Arial"/>
        </w:rPr>
      </w:pPr>
      <w:r>
        <w:rPr>
          <w:rFonts w:ascii="Arial" w:hAnsi="Arial" w:cs="Arial"/>
        </w:rPr>
        <w:tab/>
        <w:t>i</w:t>
      </w:r>
      <w:r w:rsidR="005F01F3">
        <w:rPr>
          <w:rFonts w:ascii="Arial" w:hAnsi="Arial" w:cs="Arial"/>
        </w:rPr>
        <w:t>v</w:t>
      </w:r>
      <w:r>
        <w:rPr>
          <w:rFonts w:ascii="Arial" w:hAnsi="Arial" w:cs="Arial"/>
        </w:rPr>
        <w:t>)</w:t>
      </w:r>
      <w:r>
        <w:rPr>
          <w:rFonts w:ascii="Arial" w:hAnsi="Arial" w:cs="Arial"/>
        </w:rPr>
        <w:tab/>
      </w:r>
      <w:proofErr w:type="gramStart"/>
      <w:r>
        <w:rPr>
          <w:rFonts w:ascii="Arial" w:hAnsi="Arial" w:cs="Arial"/>
        </w:rPr>
        <w:t>students;</w:t>
      </w:r>
      <w:proofErr w:type="gramEnd"/>
    </w:p>
    <w:p w14:paraId="293CDDC1" w14:textId="77777777" w:rsidR="0023342B" w:rsidRDefault="0023342B" w:rsidP="009E62A5">
      <w:pPr>
        <w:spacing w:after="60"/>
        <w:jc w:val="both"/>
        <w:rPr>
          <w:rFonts w:ascii="Arial" w:hAnsi="Arial" w:cs="Arial"/>
        </w:rPr>
      </w:pPr>
      <w:r>
        <w:rPr>
          <w:rFonts w:ascii="Arial" w:hAnsi="Arial" w:cs="Arial"/>
        </w:rPr>
        <w:tab/>
        <w:t>v)</w:t>
      </w:r>
      <w:r>
        <w:rPr>
          <w:rFonts w:ascii="Arial" w:hAnsi="Arial" w:cs="Arial"/>
        </w:rPr>
        <w:tab/>
        <w:t>other service users; and</w:t>
      </w:r>
    </w:p>
    <w:p w14:paraId="2CB7C56E" w14:textId="77777777" w:rsidR="0023342B" w:rsidRDefault="0023342B" w:rsidP="009E62A5">
      <w:pPr>
        <w:spacing w:after="360"/>
        <w:jc w:val="both"/>
        <w:rPr>
          <w:rFonts w:ascii="Arial" w:hAnsi="Arial" w:cs="Arial"/>
        </w:rPr>
      </w:pPr>
      <w:r>
        <w:rPr>
          <w:rFonts w:ascii="Arial" w:hAnsi="Arial" w:cs="Arial"/>
        </w:rPr>
        <w:tab/>
        <w:t>v</w:t>
      </w:r>
      <w:r w:rsidR="005F01F3">
        <w:rPr>
          <w:rFonts w:ascii="Arial" w:hAnsi="Arial" w:cs="Arial"/>
        </w:rPr>
        <w:t>i</w:t>
      </w:r>
      <w:r>
        <w:rPr>
          <w:rFonts w:ascii="Arial" w:hAnsi="Arial" w:cs="Arial"/>
        </w:rPr>
        <w:t>)</w:t>
      </w:r>
      <w:r>
        <w:rPr>
          <w:rFonts w:ascii="Arial" w:hAnsi="Arial" w:cs="Arial"/>
        </w:rPr>
        <w:tab/>
      </w:r>
      <w:r w:rsidR="0097625A">
        <w:rPr>
          <w:rFonts w:ascii="Arial" w:hAnsi="Arial" w:cs="Arial"/>
        </w:rPr>
        <w:t>donors</w:t>
      </w:r>
      <w:r>
        <w:rPr>
          <w:rFonts w:ascii="Arial" w:hAnsi="Arial" w:cs="Arial"/>
        </w:rPr>
        <w:t>.</w:t>
      </w:r>
    </w:p>
    <w:p w14:paraId="60061E4C" w14:textId="77777777" w:rsidR="00552337" w:rsidRDefault="00AF6285" w:rsidP="009E62A5">
      <w:pPr>
        <w:tabs>
          <w:tab w:val="left" w:pos="6377"/>
        </w:tabs>
        <w:spacing w:after="360"/>
        <w:jc w:val="both"/>
        <w:rPr>
          <w:rFonts w:ascii="Arial" w:hAnsi="Arial" w:cs="Arial"/>
        </w:rPr>
      </w:pPr>
      <w:r>
        <w:rPr>
          <w:rFonts w:ascii="Arial" w:hAnsi="Arial" w:cs="Arial"/>
        </w:rPr>
        <w:tab/>
      </w:r>
      <w:r>
        <w:rPr>
          <w:rFonts w:ascii="Arial" w:hAnsi="Arial" w:cs="Arial"/>
        </w:rPr>
        <w:tab/>
      </w:r>
    </w:p>
    <w:p w14:paraId="50ECC998" w14:textId="77777777" w:rsidR="00A66E67" w:rsidRDefault="00A66E67" w:rsidP="009E62A5">
      <w:pPr>
        <w:jc w:val="both"/>
        <w:rPr>
          <w:rFonts w:ascii="Arial" w:hAnsi="Arial" w:cs="Arial"/>
          <w:b/>
        </w:rPr>
      </w:pPr>
      <w:r>
        <w:rPr>
          <w:rFonts w:ascii="Arial" w:hAnsi="Arial" w:cs="Arial"/>
          <w:b/>
        </w:rPr>
        <w:lastRenderedPageBreak/>
        <w:t>4.</w:t>
      </w:r>
      <w:r>
        <w:rPr>
          <w:rFonts w:ascii="Arial" w:hAnsi="Arial" w:cs="Arial"/>
          <w:b/>
        </w:rPr>
        <w:tab/>
        <w:t>Principles</w:t>
      </w:r>
    </w:p>
    <w:p w14:paraId="7C7CBAA7" w14:textId="77777777" w:rsidR="00FC38E7" w:rsidRDefault="00FC38E7" w:rsidP="009E62A5">
      <w:pPr>
        <w:spacing w:after="120"/>
        <w:jc w:val="both"/>
        <w:rPr>
          <w:rFonts w:ascii="Arial" w:hAnsi="Arial" w:cs="Arial"/>
        </w:rPr>
      </w:pPr>
      <w:r>
        <w:rPr>
          <w:rFonts w:ascii="Arial" w:hAnsi="Arial" w:cs="Arial"/>
        </w:rPr>
        <w:t>4.1</w:t>
      </w:r>
      <w:r>
        <w:rPr>
          <w:rFonts w:ascii="Arial" w:hAnsi="Arial" w:cs="Arial"/>
        </w:rPr>
        <w:tab/>
      </w:r>
      <w:r w:rsidR="0023342B">
        <w:rPr>
          <w:rFonts w:ascii="Arial" w:hAnsi="Arial" w:cs="Arial"/>
        </w:rPr>
        <w:t>Personal data processed by the Settlement will a</w:t>
      </w:r>
      <w:r w:rsidR="00753343">
        <w:rPr>
          <w:rFonts w:ascii="Arial" w:hAnsi="Arial" w:cs="Arial"/>
        </w:rPr>
        <w:t xml:space="preserve">bide by the general principles set out in the </w:t>
      </w:r>
      <w:r w:rsidR="000A0017">
        <w:rPr>
          <w:rFonts w:ascii="Arial" w:hAnsi="Arial" w:cs="Arial"/>
        </w:rPr>
        <w:t>legislation</w:t>
      </w:r>
      <w:r w:rsidR="00753343">
        <w:rPr>
          <w:rFonts w:ascii="Arial" w:hAnsi="Arial" w:cs="Arial"/>
        </w:rPr>
        <w:t xml:space="preserve">. These principles are set out in Appendix B. </w:t>
      </w:r>
    </w:p>
    <w:p w14:paraId="41DAE510" w14:textId="77777777" w:rsidR="0008711E" w:rsidRDefault="00753343" w:rsidP="009E62A5">
      <w:pPr>
        <w:spacing w:after="120"/>
        <w:ind w:left="709" w:hanging="709"/>
        <w:jc w:val="both"/>
        <w:rPr>
          <w:rFonts w:ascii="Arial" w:hAnsi="Arial" w:cs="Arial"/>
        </w:rPr>
      </w:pPr>
      <w:r>
        <w:rPr>
          <w:rFonts w:ascii="Arial" w:hAnsi="Arial" w:cs="Arial"/>
        </w:rPr>
        <w:t>4.2</w:t>
      </w:r>
      <w:r>
        <w:rPr>
          <w:rFonts w:ascii="Arial" w:hAnsi="Arial" w:cs="Arial"/>
        </w:rPr>
        <w:tab/>
        <w:t>N</w:t>
      </w:r>
      <w:r w:rsidR="00226B83">
        <w:rPr>
          <w:rFonts w:ascii="Arial" w:hAnsi="Arial" w:cs="Arial"/>
        </w:rPr>
        <w:t>o personal data will be made available to a</w:t>
      </w:r>
      <w:r w:rsidR="00AE3423">
        <w:rPr>
          <w:rFonts w:ascii="Arial" w:hAnsi="Arial" w:cs="Arial"/>
        </w:rPr>
        <w:t>ny</w:t>
      </w:r>
      <w:r w:rsidR="00226B83">
        <w:rPr>
          <w:rFonts w:ascii="Arial" w:hAnsi="Arial" w:cs="Arial"/>
        </w:rPr>
        <w:t xml:space="preserve"> third party unless (a) there is a legal obligation to disclose</w:t>
      </w:r>
      <w:r w:rsidR="002F105B">
        <w:rPr>
          <w:rFonts w:ascii="Arial" w:hAnsi="Arial" w:cs="Arial"/>
        </w:rPr>
        <w:t xml:space="preserve"> it</w:t>
      </w:r>
      <w:r>
        <w:rPr>
          <w:rFonts w:ascii="Arial" w:hAnsi="Arial" w:cs="Arial"/>
        </w:rPr>
        <w:t xml:space="preserve">, most often this being a contractual requirement imposed by </w:t>
      </w:r>
      <w:r w:rsidR="000A0017">
        <w:rPr>
          <w:rFonts w:ascii="Arial" w:hAnsi="Arial" w:cs="Arial"/>
        </w:rPr>
        <w:t>a</w:t>
      </w:r>
      <w:r w:rsidR="00B97E89">
        <w:rPr>
          <w:rFonts w:ascii="Arial" w:hAnsi="Arial" w:cs="Arial"/>
        </w:rPr>
        <w:t xml:space="preserve"> funder</w:t>
      </w:r>
      <w:r w:rsidR="000A0017">
        <w:rPr>
          <w:rFonts w:ascii="Arial" w:hAnsi="Arial" w:cs="Arial"/>
        </w:rPr>
        <w:t xml:space="preserve"> but also includes disclosure to bodies such as HMRC and pension providers</w:t>
      </w:r>
      <w:r w:rsidR="00226B83">
        <w:rPr>
          <w:rFonts w:ascii="Arial" w:hAnsi="Arial" w:cs="Arial"/>
        </w:rPr>
        <w:t>; or (b) the relevant data subject</w:t>
      </w:r>
      <w:r w:rsidR="00F3267B">
        <w:rPr>
          <w:rFonts w:ascii="Arial" w:hAnsi="Arial" w:cs="Arial"/>
        </w:rPr>
        <w:t xml:space="preserve"> has</w:t>
      </w:r>
      <w:r w:rsidR="00226B83">
        <w:rPr>
          <w:rFonts w:ascii="Arial" w:hAnsi="Arial" w:cs="Arial"/>
        </w:rPr>
        <w:t xml:space="preserve"> given approval to disclos</w:t>
      </w:r>
      <w:r w:rsidR="00B75AB2">
        <w:rPr>
          <w:rFonts w:ascii="Arial" w:hAnsi="Arial" w:cs="Arial"/>
        </w:rPr>
        <w:t>ure</w:t>
      </w:r>
      <w:r w:rsidR="00226B83">
        <w:rPr>
          <w:rFonts w:ascii="Arial" w:hAnsi="Arial" w:cs="Arial"/>
        </w:rPr>
        <w:t xml:space="preserve"> or (c) disclosure is considered to be in the Settlement</w:t>
      </w:r>
      <w:r w:rsidR="00B75AB2">
        <w:rPr>
          <w:rFonts w:ascii="Arial" w:hAnsi="Arial" w:cs="Arial"/>
        </w:rPr>
        <w:t xml:space="preserve">’s </w:t>
      </w:r>
      <w:r w:rsidR="00226B83">
        <w:rPr>
          <w:rFonts w:ascii="Arial" w:hAnsi="Arial" w:cs="Arial"/>
        </w:rPr>
        <w:t xml:space="preserve">legitimate interest, which </w:t>
      </w:r>
      <w:r w:rsidR="00B75AB2">
        <w:rPr>
          <w:rFonts w:ascii="Arial" w:hAnsi="Arial" w:cs="Arial"/>
        </w:rPr>
        <w:t xml:space="preserve">is </w:t>
      </w:r>
      <w:r w:rsidR="00226B83">
        <w:rPr>
          <w:rFonts w:ascii="Arial" w:hAnsi="Arial" w:cs="Arial"/>
        </w:rPr>
        <w:t xml:space="preserve">not outweighed by any potential prejudice to </w:t>
      </w:r>
      <w:r w:rsidR="00B75AB2">
        <w:rPr>
          <w:rFonts w:ascii="Arial" w:hAnsi="Arial" w:cs="Arial"/>
        </w:rPr>
        <w:t xml:space="preserve">the </w:t>
      </w:r>
      <w:r w:rsidR="00226B83">
        <w:rPr>
          <w:rFonts w:ascii="Arial" w:hAnsi="Arial" w:cs="Arial"/>
        </w:rPr>
        <w:t>affected data subject’s interests</w:t>
      </w:r>
      <w:r>
        <w:rPr>
          <w:rFonts w:ascii="Arial" w:hAnsi="Arial" w:cs="Arial"/>
        </w:rPr>
        <w:t>. This means</w:t>
      </w:r>
      <w:r w:rsidR="00B75AB2">
        <w:rPr>
          <w:rFonts w:ascii="Arial" w:hAnsi="Arial" w:cs="Arial"/>
        </w:rPr>
        <w:t>, among other things,</w:t>
      </w:r>
      <w:r w:rsidR="009B4EB2">
        <w:rPr>
          <w:rFonts w:ascii="Arial" w:hAnsi="Arial" w:cs="Arial"/>
        </w:rPr>
        <w:t xml:space="preserve"> that</w:t>
      </w:r>
      <w:r>
        <w:rPr>
          <w:rFonts w:ascii="Arial" w:hAnsi="Arial" w:cs="Arial"/>
        </w:rPr>
        <w:t xml:space="preserve"> we will not sell, or pass on, personal data purely for financial gain. </w:t>
      </w:r>
      <w:proofErr w:type="gramStart"/>
      <w:r w:rsidR="002636AE">
        <w:rPr>
          <w:rFonts w:ascii="Arial" w:hAnsi="Arial" w:cs="Arial"/>
        </w:rPr>
        <w:t>H</w:t>
      </w:r>
      <w:r>
        <w:rPr>
          <w:rFonts w:ascii="Arial" w:hAnsi="Arial" w:cs="Arial"/>
        </w:rPr>
        <w:t>owever</w:t>
      </w:r>
      <w:proofErr w:type="gramEnd"/>
      <w:r>
        <w:rPr>
          <w:rFonts w:ascii="Arial" w:hAnsi="Arial" w:cs="Arial"/>
        </w:rPr>
        <w:t xml:space="preserve"> </w:t>
      </w:r>
      <w:r w:rsidR="002636AE">
        <w:rPr>
          <w:rFonts w:ascii="Arial" w:hAnsi="Arial" w:cs="Arial"/>
        </w:rPr>
        <w:t xml:space="preserve">we do </w:t>
      </w:r>
      <w:r>
        <w:rPr>
          <w:rFonts w:ascii="Arial" w:hAnsi="Arial" w:cs="Arial"/>
        </w:rPr>
        <w:t>use the personal data we hold to contact data subjects</w:t>
      </w:r>
      <w:r w:rsidR="002636AE">
        <w:rPr>
          <w:rFonts w:ascii="Arial" w:hAnsi="Arial" w:cs="Arial"/>
        </w:rPr>
        <w:t xml:space="preserve"> with </w:t>
      </w:r>
      <w:proofErr w:type="gramStart"/>
      <w:r w:rsidR="002636AE">
        <w:rPr>
          <w:rFonts w:ascii="Arial" w:hAnsi="Arial" w:cs="Arial"/>
        </w:rPr>
        <w:t>newsletters</w:t>
      </w:r>
      <w:proofErr w:type="gramEnd"/>
      <w:r w:rsidR="002636AE">
        <w:rPr>
          <w:rFonts w:ascii="Arial" w:hAnsi="Arial" w:cs="Arial"/>
        </w:rPr>
        <w:t xml:space="preserve"> and these do include requests to </w:t>
      </w:r>
      <w:r>
        <w:rPr>
          <w:rFonts w:ascii="Arial" w:hAnsi="Arial" w:cs="Arial"/>
        </w:rPr>
        <w:t>support the Settlement</w:t>
      </w:r>
      <w:r w:rsidR="002636AE">
        <w:rPr>
          <w:rFonts w:ascii="Arial" w:hAnsi="Arial" w:cs="Arial"/>
        </w:rPr>
        <w:t xml:space="preserve"> in </w:t>
      </w:r>
      <w:proofErr w:type="gramStart"/>
      <w:r w:rsidR="002636AE">
        <w:rPr>
          <w:rFonts w:ascii="Arial" w:hAnsi="Arial" w:cs="Arial"/>
        </w:rPr>
        <w:t>a number of</w:t>
      </w:r>
      <w:proofErr w:type="gramEnd"/>
      <w:r w:rsidR="002636AE">
        <w:rPr>
          <w:rFonts w:ascii="Arial" w:hAnsi="Arial" w:cs="Arial"/>
        </w:rPr>
        <w:t xml:space="preserve"> ways, including</w:t>
      </w:r>
      <w:r>
        <w:rPr>
          <w:rFonts w:ascii="Arial" w:hAnsi="Arial" w:cs="Arial"/>
        </w:rPr>
        <w:t xml:space="preserve"> financially</w:t>
      </w:r>
      <w:r w:rsidR="002636AE">
        <w:rPr>
          <w:rFonts w:ascii="Arial" w:hAnsi="Arial" w:cs="Arial"/>
        </w:rPr>
        <w:t xml:space="preserve">. Where there is an on-going relationship with the data subject, for example with students, and they have been judged as to expect such communications, then the Settlement will use the legitimate interest basis for this type of contact. </w:t>
      </w:r>
    </w:p>
    <w:p w14:paraId="45C3ED9B" w14:textId="77777777" w:rsidR="00753343" w:rsidRDefault="00753343" w:rsidP="009E62A5">
      <w:pPr>
        <w:spacing w:after="120"/>
        <w:ind w:left="709" w:hanging="709"/>
        <w:jc w:val="both"/>
        <w:rPr>
          <w:rFonts w:ascii="Arial" w:hAnsi="Arial" w:cs="Arial"/>
        </w:rPr>
      </w:pPr>
      <w:r>
        <w:rPr>
          <w:rFonts w:ascii="Arial" w:hAnsi="Arial" w:cs="Arial"/>
        </w:rPr>
        <w:t>4.3</w:t>
      </w:r>
      <w:r>
        <w:rPr>
          <w:rFonts w:ascii="Arial" w:hAnsi="Arial" w:cs="Arial"/>
        </w:rPr>
        <w:tab/>
        <w:t>Any deliberate</w:t>
      </w:r>
      <w:r w:rsidR="00916F9F">
        <w:rPr>
          <w:rFonts w:ascii="Arial" w:hAnsi="Arial" w:cs="Arial"/>
        </w:rPr>
        <w:t xml:space="preserve"> misuse of personal data </w:t>
      </w:r>
      <w:r w:rsidR="00F3267B">
        <w:rPr>
          <w:rFonts w:ascii="Arial" w:hAnsi="Arial" w:cs="Arial"/>
        </w:rPr>
        <w:t>may</w:t>
      </w:r>
      <w:r w:rsidR="00916F9F">
        <w:rPr>
          <w:rFonts w:ascii="Arial" w:hAnsi="Arial" w:cs="Arial"/>
        </w:rPr>
        <w:t xml:space="preserve"> </w:t>
      </w:r>
      <w:proofErr w:type="gramStart"/>
      <w:r w:rsidR="00F3267B">
        <w:rPr>
          <w:rFonts w:ascii="Arial" w:hAnsi="Arial" w:cs="Arial"/>
        </w:rPr>
        <w:t>b</w:t>
      </w:r>
      <w:r w:rsidR="001643E5">
        <w:rPr>
          <w:rFonts w:ascii="Arial" w:hAnsi="Arial" w:cs="Arial"/>
        </w:rPr>
        <w:t>e considered to be</w:t>
      </w:r>
      <w:proofErr w:type="gramEnd"/>
      <w:r w:rsidR="00916F9F">
        <w:rPr>
          <w:rFonts w:ascii="Arial" w:hAnsi="Arial" w:cs="Arial"/>
        </w:rPr>
        <w:t xml:space="preserve"> a disciplinary offence and may </w:t>
      </w:r>
      <w:proofErr w:type="gramStart"/>
      <w:r w:rsidR="00916F9F">
        <w:rPr>
          <w:rFonts w:ascii="Arial" w:hAnsi="Arial" w:cs="Arial"/>
        </w:rPr>
        <w:t>be considered to be</w:t>
      </w:r>
      <w:proofErr w:type="gramEnd"/>
      <w:r w:rsidR="00916F9F">
        <w:rPr>
          <w:rFonts w:ascii="Arial" w:hAnsi="Arial" w:cs="Arial"/>
        </w:rPr>
        <w:t xml:space="preserve"> gross misconduct</w:t>
      </w:r>
      <w:r>
        <w:rPr>
          <w:rFonts w:ascii="Arial" w:hAnsi="Arial" w:cs="Arial"/>
        </w:rPr>
        <w:t>, depending upon the circumstances.</w:t>
      </w:r>
    </w:p>
    <w:p w14:paraId="4A2F0E5F" w14:textId="77777777" w:rsidR="00753343" w:rsidRDefault="00753343" w:rsidP="009E62A5">
      <w:pPr>
        <w:spacing w:after="360"/>
        <w:ind w:left="709" w:hanging="709"/>
        <w:jc w:val="both"/>
        <w:rPr>
          <w:rFonts w:ascii="Arial" w:hAnsi="Arial" w:cs="Arial"/>
        </w:rPr>
      </w:pPr>
      <w:r>
        <w:rPr>
          <w:rFonts w:ascii="Arial" w:hAnsi="Arial" w:cs="Arial"/>
        </w:rPr>
        <w:t>4.4</w:t>
      </w:r>
      <w:r>
        <w:rPr>
          <w:rFonts w:ascii="Arial" w:hAnsi="Arial" w:cs="Arial"/>
        </w:rPr>
        <w:tab/>
        <w:t>Under</w:t>
      </w:r>
      <w:r w:rsidR="000A0017">
        <w:rPr>
          <w:rFonts w:ascii="Arial" w:hAnsi="Arial" w:cs="Arial"/>
        </w:rPr>
        <w:t xml:space="preserve"> the legislation</w:t>
      </w:r>
      <w:r w:rsidR="00B75AB2">
        <w:rPr>
          <w:rFonts w:ascii="Arial" w:hAnsi="Arial" w:cs="Arial"/>
        </w:rPr>
        <w:t>,</w:t>
      </w:r>
      <w:r>
        <w:rPr>
          <w:rFonts w:ascii="Arial" w:hAnsi="Arial" w:cs="Arial"/>
        </w:rPr>
        <w:t xml:space="preserve"> the Settlement, as the Data Controller, is accountable for the personal data we process</w:t>
      </w:r>
      <w:r w:rsidR="003450A8">
        <w:rPr>
          <w:rFonts w:ascii="Arial" w:hAnsi="Arial" w:cs="Arial"/>
        </w:rPr>
        <w:t xml:space="preserve">. This means that for each type of personal data held we will be able to demonstrate that we comply with the </w:t>
      </w:r>
      <w:r w:rsidR="000A0017">
        <w:rPr>
          <w:rFonts w:ascii="Arial" w:hAnsi="Arial" w:cs="Arial"/>
        </w:rPr>
        <w:t xml:space="preserve">latest </w:t>
      </w:r>
      <w:proofErr w:type="gramStart"/>
      <w:r w:rsidR="003450A8">
        <w:rPr>
          <w:rFonts w:ascii="Arial" w:hAnsi="Arial" w:cs="Arial"/>
        </w:rPr>
        <w:t>requirements</w:t>
      </w:r>
      <w:r w:rsidR="000A0017">
        <w:rPr>
          <w:rFonts w:ascii="Arial" w:hAnsi="Arial" w:cs="Arial"/>
        </w:rPr>
        <w:t>.</w:t>
      </w:r>
      <w:r w:rsidR="003450A8">
        <w:rPr>
          <w:rFonts w:ascii="Arial" w:hAnsi="Arial" w:cs="Arial"/>
        </w:rPr>
        <w:t>.</w:t>
      </w:r>
      <w:proofErr w:type="gramEnd"/>
      <w:r>
        <w:rPr>
          <w:rFonts w:ascii="Arial" w:hAnsi="Arial" w:cs="Arial"/>
        </w:rPr>
        <w:t xml:space="preserve"> </w:t>
      </w:r>
    </w:p>
    <w:p w14:paraId="427AD611" w14:textId="77777777" w:rsidR="0083103B" w:rsidRDefault="0083103B" w:rsidP="009E62A5">
      <w:pPr>
        <w:ind w:left="709" w:hanging="709"/>
        <w:jc w:val="both"/>
        <w:rPr>
          <w:rFonts w:ascii="Arial" w:hAnsi="Arial" w:cs="Arial"/>
          <w:b/>
        </w:rPr>
      </w:pPr>
      <w:r>
        <w:rPr>
          <w:rFonts w:ascii="Arial" w:hAnsi="Arial" w:cs="Arial"/>
          <w:b/>
        </w:rPr>
        <w:t xml:space="preserve">5. </w:t>
      </w:r>
      <w:r>
        <w:rPr>
          <w:rFonts w:ascii="Arial" w:hAnsi="Arial" w:cs="Arial"/>
          <w:b/>
        </w:rPr>
        <w:tab/>
        <w:t>Responsibilities</w:t>
      </w:r>
    </w:p>
    <w:p w14:paraId="746066FF" w14:textId="77777777" w:rsidR="0083103B" w:rsidRDefault="0083103B" w:rsidP="009E62A5">
      <w:pPr>
        <w:spacing w:after="60"/>
        <w:ind w:left="709" w:hanging="709"/>
        <w:jc w:val="both"/>
        <w:rPr>
          <w:rFonts w:ascii="Arial" w:hAnsi="Arial" w:cs="Arial"/>
        </w:rPr>
      </w:pPr>
      <w:r>
        <w:rPr>
          <w:rFonts w:ascii="Arial" w:hAnsi="Arial" w:cs="Arial"/>
        </w:rPr>
        <w:t>5.1</w:t>
      </w:r>
      <w:r>
        <w:rPr>
          <w:rFonts w:ascii="Arial" w:hAnsi="Arial" w:cs="Arial"/>
        </w:rPr>
        <w:tab/>
        <w:t>Trustees</w:t>
      </w:r>
    </w:p>
    <w:p w14:paraId="6F611221" w14:textId="77777777" w:rsidR="006A5BA1" w:rsidRDefault="0083103B" w:rsidP="009E62A5">
      <w:pPr>
        <w:spacing w:after="120"/>
        <w:ind w:left="709" w:hanging="709"/>
        <w:jc w:val="both"/>
        <w:rPr>
          <w:rFonts w:ascii="Arial" w:hAnsi="Arial" w:cs="Arial"/>
        </w:rPr>
      </w:pPr>
      <w:r>
        <w:rPr>
          <w:rFonts w:ascii="Arial" w:hAnsi="Arial" w:cs="Arial"/>
        </w:rPr>
        <w:tab/>
        <w:t xml:space="preserve">The </w:t>
      </w:r>
      <w:r w:rsidR="00B75AB2">
        <w:rPr>
          <w:rFonts w:ascii="Arial" w:hAnsi="Arial" w:cs="Arial"/>
        </w:rPr>
        <w:t>trustees are</w:t>
      </w:r>
      <w:r>
        <w:rPr>
          <w:rFonts w:ascii="Arial" w:hAnsi="Arial" w:cs="Arial"/>
        </w:rPr>
        <w:t xml:space="preserve"> responsible for ensuring that the Settlement has a comprehensive policy on data and records management</w:t>
      </w:r>
      <w:r w:rsidR="006A5BA1">
        <w:rPr>
          <w:rFonts w:ascii="Arial" w:hAnsi="Arial" w:cs="Arial"/>
        </w:rPr>
        <w:t xml:space="preserve"> that, if properly implemented, will enable the Settlement to meet </w:t>
      </w:r>
      <w:proofErr w:type="gramStart"/>
      <w:r w:rsidR="006A5BA1">
        <w:rPr>
          <w:rFonts w:ascii="Arial" w:hAnsi="Arial" w:cs="Arial"/>
        </w:rPr>
        <w:t>all of</w:t>
      </w:r>
      <w:proofErr w:type="gramEnd"/>
      <w:r w:rsidR="006A5BA1">
        <w:rPr>
          <w:rFonts w:ascii="Arial" w:hAnsi="Arial" w:cs="Arial"/>
        </w:rPr>
        <w:t xml:space="preserve"> its responsibilities in this area and will help support the achievement of its mission.</w:t>
      </w:r>
    </w:p>
    <w:p w14:paraId="0E8B7EB7" w14:textId="77777777" w:rsidR="0083103B" w:rsidRDefault="006A5BA1" w:rsidP="009E62A5">
      <w:pPr>
        <w:spacing w:after="60"/>
        <w:ind w:left="709" w:hanging="709"/>
        <w:jc w:val="both"/>
        <w:rPr>
          <w:rFonts w:ascii="Arial" w:hAnsi="Arial" w:cs="Arial"/>
        </w:rPr>
      </w:pPr>
      <w:r>
        <w:rPr>
          <w:rFonts w:ascii="Arial" w:hAnsi="Arial" w:cs="Arial"/>
        </w:rPr>
        <w:t>5.2</w:t>
      </w:r>
      <w:r>
        <w:rPr>
          <w:rFonts w:ascii="Arial" w:hAnsi="Arial" w:cs="Arial"/>
        </w:rPr>
        <w:tab/>
        <w:t>All Staff</w:t>
      </w:r>
      <w:r w:rsidR="003450A8">
        <w:rPr>
          <w:rFonts w:ascii="Arial" w:hAnsi="Arial" w:cs="Arial"/>
        </w:rPr>
        <w:t xml:space="preserve"> are responsible for:</w:t>
      </w:r>
      <w:r w:rsidR="0083103B">
        <w:rPr>
          <w:rFonts w:ascii="Arial" w:hAnsi="Arial" w:cs="Arial"/>
        </w:rPr>
        <w:t xml:space="preserve">  </w:t>
      </w:r>
    </w:p>
    <w:p w14:paraId="4E0E8367" w14:textId="77777777" w:rsidR="003450A8" w:rsidRDefault="006A5BA1" w:rsidP="009E62A5">
      <w:pPr>
        <w:spacing w:after="60"/>
        <w:ind w:left="1440" w:hanging="737"/>
        <w:jc w:val="both"/>
        <w:rPr>
          <w:rFonts w:ascii="Arial" w:hAnsi="Arial" w:cs="Arial"/>
        </w:rPr>
      </w:pPr>
      <w:proofErr w:type="spellStart"/>
      <w:r>
        <w:rPr>
          <w:rFonts w:ascii="Arial" w:hAnsi="Arial" w:cs="Arial"/>
        </w:rPr>
        <w:t>i</w:t>
      </w:r>
      <w:proofErr w:type="spellEnd"/>
      <w:r>
        <w:rPr>
          <w:rFonts w:ascii="Arial" w:hAnsi="Arial" w:cs="Arial"/>
        </w:rPr>
        <w:t xml:space="preserve">)  </w:t>
      </w:r>
      <w:r w:rsidR="004800B1">
        <w:rPr>
          <w:rFonts w:ascii="Arial" w:hAnsi="Arial" w:cs="Arial"/>
        </w:rPr>
        <w:tab/>
      </w:r>
      <w:r w:rsidR="003450A8">
        <w:rPr>
          <w:rFonts w:ascii="Arial" w:hAnsi="Arial" w:cs="Arial"/>
        </w:rPr>
        <w:t xml:space="preserve">Ensuring that personal data about them, </w:t>
      </w:r>
      <w:r w:rsidR="000A0017">
        <w:rPr>
          <w:rFonts w:ascii="Arial" w:hAnsi="Arial" w:cs="Arial"/>
        </w:rPr>
        <w:t xml:space="preserve">known to be </w:t>
      </w:r>
      <w:r w:rsidR="003450A8">
        <w:rPr>
          <w:rFonts w:ascii="Arial" w:hAnsi="Arial" w:cs="Arial"/>
        </w:rPr>
        <w:t xml:space="preserve">held by the Settlement, is accurate and up to </w:t>
      </w:r>
      <w:proofErr w:type="gramStart"/>
      <w:r w:rsidR="003450A8">
        <w:rPr>
          <w:rFonts w:ascii="Arial" w:hAnsi="Arial" w:cs="Arial"/>
        </w:rPr>
        <w:t>date;</w:t>
      </w:r>
      <w:proofErr w:type="gramEnd"/>
    </w:p>
    <w:p w14:paraId="020D6B7D" w14:textId="77777777" w:rsidR="003450A8" w:rsidRDefault="003450A8" w:rsidP="009E62A5">
      <w:pPr>
        <w:spacing w:after="60"/>
        <w:ind w:left="1440" w:hanging="737"/>
        <w:jc w:val="both"/>
        <w:rPr>
          <w:rFonts w:ascii="Arial" w:hAnsi="Arial" w:cs="Arial"/>
        </w:rPr>
      </w:pPr>
      <w:r>
        <w:rPr>
          <w:rFonts w:ascii="Arial" w:hAnsi="Arial" w:cs="Arial"/>
        </w:rPr>
        <w:t>ii)</w:t>
      </w:r>
      <w:r>
        <w:rPr>
          <w:rFonts w:ascii="Arial" w:hAnsi="Arial" w:cs="Arial"/>
        </w:rPr>
        <w:tab/>
        <w:t xml:space="preserve">Informing the data owner of any errors or inaccuracies that they may become aware of through their use of personal </w:t>
      </w:r>
      <w:proofErr w:type="gramStart"/>
      <w:r>
        <w:rPr>
          <w:rFonts w:ascii="Arial" w:hAnsi="Arial" w:cs="Arial"/>
        </w:rPr>
        <w:t>data;</w:t>
      </w:r>
      <w:proofErr w:type="gramEnd"/>
    </w:p>
    <w:p w14:paraId="3FDE76AF" w14:textId="77777777" w:rsidR="003450A8" w:rsidRDefault="003450A8" w:rsidP="009E62A5">
      <w:pPr>
        <w:spacing w:after="60"/>
        <w:ind w:left="1440" w:hanging="737"/>
        <w:jc w:val="both"/>
        <w:rPr>
          <w:rFonts w:ascii="Arial" w:hAnsi="Arial" w:cs="Arial"/>
        </w:rPr>
      </w:pPr>
      <w:r>
        <w:rPr>
          <w:rFonts w:ascii="Arial" w:hAnsi="Arial" w:cs="Arial"/>
        </w:rPr>
        <w:t>iii)</w:t>
      </w:r>
      <w:r>
        <w:rPr>
          <w:rFonts w:ascii="Arial" w:hAnsi="Arial" w:cs="Arial"/>
        </w:rPr>
        <w:tab/>
        <w:t>Informing the Data Protection Officer of any failure to comply with this policy that they become aware of; and</w:t>
      </w:r>
    </w:p>
    <w:p w14:paraId="08A0BD98" w14:textId="77777777" w:rsidR="003450A8" w:rsidRDefault="003450A8" w:rsidP="009E62A5">
      <w:pPr>
        <w:spacing w:after="120"/>
        <w:ind w:left="1440" w:hanging="737"/>
        <w:jc w:val="both"/>
        <w:rPr>
          <w:rFonts w:ascii="Arial" w:hAnsi="Arial" w:cs="Arial"/>
        </w:rPr>
      </w:pPr>
      <w:r>
        <w:rPr>
          <w:rFonts w:ascii="Arial" w:hAnsi="Arial" w:cs="Arial"/>
        </w:rPr>
        <w:t>iv)</w:t>
      </w:r>
      <w:r>
        <w:rPr>
          <w:rFonts w:ascii="Arial" w:hAnsi="Arial" w:cs="Arial"/>
        </w:rPr>
        <w:tab/>
        <w:t>Reporting to the Data Protection Officer any breach of security.</w:t>
      </w:r>
    </w:p>
    <w:p w14:paraId="481FE028" w14:textId="77777777" w:rsidR="003450A8" w:rsidRDefault="003450A8" w:rsidP="009E62A5">
      <w:pPr>
        <w:spacing w:after="60"/>
        <w:ind w:left="709" w:hanging="737"/>
        <w:jc w:val="both"/>
        <w:rPr>
          <w:rFonts w:ascii="Arial" w:hAnsi="Arial" w:cs="Arial"/>
        </w:rPr>
      </w:pPr>
      <w:r>
        <w:rPr>
          <w:rFonts w:ascii="Arial" w:hAnsi="Arial" w:cs="Arial"/>
        </w:rPr>
        <w:t>5.3</w:t>
      </w:r>
      <w:r>
        <w:rPr>
          <w:rFonts w:ascii="Arial" w:hAnsi="Arial" w:cs="Arial"/>
        </w:rPr>
        <w:tab/>
        <w:t xml:space="preserve">Staff who are data owners are responsible for:     </w:t>
      </w:r>
    </w:p>
    <w:p w14:paraId="640EAE07" w14:textId="77777777" w:rsidR="004800B1" w:rsidRDefault="003450A8" w:rsidP="009E62A5">
      <w:pPr>
        <w:spacing w:after="60"/>
        <w:ind w:left="1440" w:hanging="737"/>
        <w:jc w:val="both"/>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R</w:t>
      </w:r>
      <w:r w:rsidR="00C01660">
        <w:rPr>
          <w:rFonts w:ascii="Arial" w:hAnsi="Arial" w:cs="Arial"/>
        </w:rPr>
        <w:t xml:space="preserve">ecording information correctly; </w:t>
      </w:r>
      <w:r w:rsidR="006A5BA1">
        <w:rPr>
          <w:rFonts w:ascii="Arial" w:hAnsi="Arial" w:cs="Arial"/>
        </w:rPr>
        <w:t>correct</w:t>
      </w:r>
      <w:r w:rsidR="004800B1">
        <w:rPr>
          <w:rFonts w:ascii="Arial" w:hAnsi="Arial" w:cs="Arial"/>
        </w:rPr>
        <w:t>ing</w:t>
      </w:r>
      <w:r w:rsidR="006A5BA1">
        <w:rPr>
          <w:rFonts w:ascii="Arial" w:hAnsi="Arial" w:cs="Arial"/>
        </w:rPr>
        <w:t xml:space="preserve"> any known errors or inaccuracies; ensur</w:t>
      </w:r>
      <w:r w:rsidR="004800B1">
        <w:rPr>
          <w:rFonts w:ascii="Arial" w:hAnsi="Arial" w:cs="Arial"/>
        </w:rPr>
        <w:t>ing</w:t>
      </w:r>
      <w:r w:rsidR="006A5BA1">
        <w:rPr>
          <w:rFonts w:ascii="Arial" w:hAnsi="Arial" w:cs="Arial"/>
        </w:rPr>
        <w:t xml:space="preserve"> that data is only used for previously agreed purposes; provid</w:t>
      </w:r>
      <w:r w:rsidR="004800B1">
        <w:rPr>
          <w:rFonts w:ascii="Arial" w:hAnsi="Arial" w:cs="Arial"/>
        </w:rPr>
        <w:t>ing</w:t>
      </w:r>
      <w:r w:rsidR="006A5BA1">
        <w:rPr>
          <w:rFonts w:ascii="Arial" w:hAnsi="Arial" w:cs="Arial"/>
        </w:rPr>
        <w:t xml:space="preserve"> any relevant data in response to legitimate access to information request</w:t>
      </w:r>
      <w:r w:rsidR="004800B1">
        <w:rPr>
          <w:rFonts w:ascii="Arial" w:hAnsi="Arial" w:cs="Arial"/>
        </w:rPr>
        <w:t>s</w:t>
      </w:r>
      <w:r w:rsidR="006A5BA1">
        <w:rPr>
          <w:rFonts w:ascii="Arial" w:hAnsi="Arial" w:cs="Arial"/>
        </w:rPr>
        <w:t>; tak</w:t>
      </w:r>
      <w:r w:rsidR="004800B1">
        <w:rPr>
          <w:rFonts w:ascii="Arial" w:hAnsi="Arial" w:cs="Arial"/>
        </w:rPr>
        <w:t xml:space="preserve">ing </w:t>
      </w:r>
      <w:r w:rsidR="006A5BA1">
        <w:rPr>
          <w:rFonts w:ascii="Arial" w:hAnsi="Arial" w:cs="Arial"/>
        </w:rPr>
        <w:t>reasonable steps to ensure that the agreed level of security for the data is maintained; and that data is deleted in line with th</w:t>
      </w:r>
      <w:r>
        <w:rPr>
          <w:rFonts w:ascii="Arial" w:hAnsi="Arial" w:cs="Arial"/>
        </w:rPr>
        <w:t>e</w:t>
      </w:r>
      <w:r w:rsidR="006A5BA1">
        <w:rPr>
          <w:rFonts w:ascii="Arial" w:hAnsi="Arial" w:cs="Arial"/>
        </w:rPr>
        <w:t xml:space="preserve"> policy</w:t>
      </w:r>
      <w:r w:rsidR="00F04F99">
        <w:rPr>
          <w:rFonts w:ascii="Arial" w:hAnsi="Arial" w:cs="Arial"/>
        </w:rPr>
        <w:t>;</w:t>
      </w:r>
      <w:r w:rsidR="005F01F3">
        <w:rPr>
          <w:rFonts w:ascii="Arial" w:hAnsi="Arial" w:cs="Arial"/>
        </w:rPr>
        <w:t xml:space="preserve"> and</w:t>
      </w:r>
    </w:p>
    <w:p w14:paraId="7691995B" w14:textId="77777777" w:rsidR="004800B1" w:rsidRDefault="004800B1" w:rsidP="009E62A5">
      <w:pPr>
        <w:ind w:left="1440" w:hanging="737"/>
        <w:jc w:val="both"/>
        <w:rPr>
          <w:rFonts w:ascii="Arial" w:hAnsi="Arial" w:cs="Arial"/>
        </w:rPr>
      </w:pPr>
      <w:r>
        <w:rPr>
          <w:rFonts w:ascii="Arial" w:hAnsi="Arial" w:cs="Arial"/>
        </w:rPr>
        <w:lastRenderedPageBreak/>
        <w:t xml:space="preserve">ii)  </w:t>
      </w:r>
      <w:r>
        <w:rPr>
          <w:rFonts w:ascii="Arial" w:hAnsi="Arial" w:cs="Arial"/>
        </w:rPr>
        <w:tab/>
        <w:t>When establishing any new collection of data (or designing any new format of data collection) that the requirements of this policy are fully met.</w:t>
      </w:r>
    </w:p>
    <w:p w14:paraId="591DD558" w14:textId="77777777" w:rsidR="004800B1" w:rsidRDefault="004800B1" w:rsidP="009E62A5">
      <w:pPr>
        <w:spacing w:after="60"/>
        <w:jc w:val="both"/>
        <w:rPr>
          <w:rFonts w:ascii="Arial" w:hAnsi="Arial" w:cs="Arial"/>
        </w:rPr>
      </w:pPr>
      <w:r>
        <w:rPr>
          <w:rFonts w:ascii="Arial" w:hAnsi="Arial" w:cs="Arial"/>
        </w:rPr>
        <w:t>5.</w:t>
      </w:r>
      <w:r w:rsidR="00C450F0">
        <w:rPr>
          <w:rFonts w:ascii="Arial" w:hAnsi="Arial" w:cs="Arial"/>
        </w:rPr>
        <w:t>4</w:t>
      </w:r>
      <w:r>
        <w:rPr>
          <w:rFonts w:ascii="Arial" w:hAnsi="Arial" w:cs="Arial"/>
        </w:rPr>
        <w:tab/>
      </w:r>
      <w:r w:rsidR="002636AE">
        <w:rPr>
          <w:rFonts w:ascii="Arial" w:hAnsi="Arial" w:cs="Arial"/>
        </w:rPr>
        <w:t xml:space="preserve">The </w:t>
      </w:r>
      <w:r>
        <w:rPr>
          <w:rFonts w:ascii="Arial" w:hAnsi="Arial" w:cs="Arial"/>
        </w:rPr>
        <w:t>Senior Management Team</w:t>
      </w:r>
      <w:r w:rsidR="008C0561">
        <w:rPr>
          <w:rFonts w:ascii="Arial" w:hAnsi="Arial" w:cs="Arial"/>
        </w:rPr>
        <w:t xml:space="preserve"> </w:t>
      </w:r>
      <w:r w:rsidR="00AF6285">
        <w:rPr>
          <w:rFonts w:ascii="Arial" w:hAnsi="Arial" w:cs="Arial"/>
        </w:rPr>
        <w:t xml:space="preserve">is </w:t>
      </w:r>
      <w:r w:rsidR="00BE117D">
        <w:rPr>
          <w:rFonts w:ascii="Arial" w:hAnsi="Arial" w:cs="Arial"/>
        </w:rPr>
        <w:t>responsible for ensuring</w:t>
      </w:r>
      <w:r w:rsidR="002636AE">
        <w:rPr>
          <w:rFonts w:ascii="Arial" w:hAnsi="Arial" w:cs="Arial"/>
        </w:rPr>
        <w:t>:</w:t>
      </w:r>
    </w:p>
    <w:p w14:paraId="66043C95" w14:textId="77777777" w:rsidR="004800B1" w:rsidRDefault="00F04F99" w:rsidP="009E62A5">
      <w:pPr>
        <w:spacing w:after="60"/>
        <w:jc w:val="both"/>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That the agreed policy is implemented across the Settlement;</w:t>
      </w:r>
      <w:r w:rsidR="003635FB">
        <w:rPr>
          <w:rFonts w:ascii="Arial" w:hAnsi="Arial" w:cs="Arial"/>
        </w:rPr>
        <w:t xml:space="preserve"> and</w:t>
      </w:r>
    </w:p>
    <w:p w14:paraId="28CE541D" w14:textId="77777777" w:rsidR="00F04F99" w:rsidRDefault="00F04F99" w:rsidP="009E62A5">
      <w:pPr>
        <w:ind w:left="1440" w:hanging="731"/>
        <w:jc w:val="both"/>
        <w:rPr>
          <w:rFonts w:ascii="Arial" w:hAnsi="Arial" w:cs="Arial"/>
        </w:rPr>
      </w:pPr>
      <w:r>
        <w:rPr>
          <w:rFonts w:ascii="Arial" w:hAnsi="Arial" w:cs="Arial"/>
        </w:rPr>
        <w:t>ii)</w:t>
      </w:r>
      <w:r>
        <w:rPr>
          <w:rFonts w:ascii="Arial" w:hAnsi="Arial" w:cs="Arial"/>
        </w:rPr>
        <w:tab/>
        <w:t>That appropriate training is made available to all staff, include general awareness raising</w:t>
      </w:r>
      <w:r w:rsidR="003635FB">
        <w:rPr>
          <w:rFonts w:ascii="Arial" w:hAnsi="Arial" w:cs="Arial"/>
        </w:rPr>
        <w:t xml:space="preserve"> for all staff</w:t>
      </w:r>
      <w:r>
        <w:rPr>
          <w:rFonts w:ascii="Arial" w:hAnsi="Arial" w:cs="Arial"/>
        </w:rPr>
        <w:t xml:space="preserve"> and </w:t>
      </w:r>
      <w:r w:rsidR="003635FB">
        <w:rPr>
          <w:rFonts w:ascii="Arial" w:hAnsi="Arial" w:cs="Arial"/>
        </w:rPr>
        <w:t>specific training for data owners.</w:t>
      </w:r>
      <w:r w:rsidR="006315A3">
        <w:rPr>
          <w:rFonts w:ascii="Arial" w:hAnsi="Arial" w:cs="Arial"/>
        </w:rPr>
        <w:t xml:space="preserve"> Training will be mandatory for all permanent members of staff</w:t>
      </w:r>
      <w:r w:rsidR="005F01F3">
        <w:rPr>
          <w:rFonts w:ascii="Arial" w:hAnsi="Arial" w:cs="Arial"/>
        </w:rPr>
        <w:t>.</w:t>
      </w:r>
    </w:p>
    <w:p w14:paraId="730BC3BC" w14:textId="77777777" w:rsidR="0083103B" w:rsidRDefault="003635FB" w:rsidP="009E62A5">
      <w:pPr>
        <w:spacing w:after="60"/>
        <w:ind w:left="709" w:hanging="709"/>
        <w:jc w:val="both"/>
        <w:rPr>
          <w:rFonts w:ascii="Arial" w:hAnsi="Arial" w:cs="Arial"/>
        </w:rPr>
      </w:pPr>
      <w:r w:rsidRPr="003635FB">
        <w:rPr>
          <w:rFonts w:ascii="Arial" w:hAnsi="Arial" w:cs="Arial"/>
        </w:rPr>
        <w:t>5.</w:t>
      </w:r>
      <w:r w:rsidR="00C450F0">
        <w:rPr>
          <w:rFonts w:ascii="Arial" w:hAnsi="Arial" w:cs="Arial"/>
        </w:rPr>
        <w:t>5</w:t>
      </w:r>
      <w:r w:rsidRPr="003635FB">
        <w:rPr>
          <w:rFonts w:ascii="Arial" w:hAnsi="Arial" w:cs="Arial"/>
        </w:rPr>
        <w:tab/>
      </w:r>
      <w:r w:rsidR="002636AE">
        <w:rPr>
          <w:rFonts w:ascii="Arial" w:hAnsi="Arial" w:cs="Arial"/>
        </w:rPr>
        <w:t xml:space="preserve">The </w:t>
      </w:r>
      <w:r w:rsidR="005F01F3">
        <w:rPr>
          <w:rFonts w:ascii="Arial" w:hAnsi="Arial" w:cs="Arial"/>
        </w:rPr>
        <w:t>Data Protection Officer</w:t>
      </w:r>
      <w:r w:rsidR="00D22681">
        <w:rPr>
          <w:rFonts w:ascii="Arial" w:hAnsi="Arial" w:cs="Arial"/>
        </w:rPr>
        <w:t>,</w:t>
      </w:r>
      <w:r w:rsidR="005F01F3">
        <w:rPr>
          <w:rFonts w:ascii="Arial" w:hAnsi="Arial" w:cs="Arial"/>
        </w:rPr>
        <w:t xml:space="preserve"> will be responsible for:</w:t>
      </w:r>
    </w:p>
    <w:p w14:paraId="6A732E25" w14:textId="77777777" w:rsidR="003635FB" w:rsidRDefault="003635FB" w:rsidP="009E62A5">
      <w:pPr>
        <w:spacing w:after="60"/>
        <w:ind w:left="1440" w:hanging="737"/>
        <w:jc w:val="both"/>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005F01F3">
        <w:rPr>
          <w:rFonts w:ascii="Arial" w:hAnsi="Arial" w:cs="Arial"/>
        </w:rPr>
        <w:t>Ensuring t</w:t>
      </w:r>
      <w:r>
        <w:rPr>
          <w:rFonts w:ascii="Arial" w:hAnsi="Arial" w:cs="Arial"/>
        </w:rPr>
        <w:t xml:space="preserve">hat the policy is updated in line with any changes of legislation or operational </w:t>
      </w:r>
      <w:proofErr w:type="gramStart"/>
      <w:r>
        <w:rPr>
          <w:rFonts w:ascii="Arial" w:hAnsi="Arial" w:cs="Arial"/>
        </w:rPr>
        <w:t>requirements;</w:t>
      </w:r>
      <w:proofErr w:type="gramEnd"/>
    </w:p>
    <w:p w14:paraId="7F7047D5" w14:textId="77777777" w:rsidR="003635FB" w:rsidRDefault="003635FB" w:rsidP="009E62A5">
      <w:pPr>
        <w:spacing w:after="60"/>
        <w:ind w:left="1440" w:hanging="737"/>
        <w:jc w:val="both"/>
        <w:rPr>
          <w:rFonts w:ascii="Arial" w:hAnsi="Arial" w:cs="Arial"/>
        </w:rPr>
      </w:pPr>
      <w:r>
        <w:rPr>
          <w:rFonts w:ascii="Arial" w:hAnsi="Arial" w:cs="Arial"/>
        </w:rPr>
        <w:t>ii)</w:t>
      </w:r>
      <w:r>
        <w:rPr>
          <w:rFonts w:ascii="Arial" w:hAnsi="Arial" w:cs="Arial"/>
        </w:rPr>
        <w:tab/>
        <w:t>That the policy is reviewed every 3 years; and</w:t>
      </w:r>
    </w:p>
    <w:p w14:paraId="57BAB3C9" w14:textId="77777777" w:rsidR="003635FB" w:rsidRDefault="005F01F3" w:rsidP="009E62A5">
      <w:pPr>
        <w:spacing w:after="60"/>
        <w:ind w:left="1440" w:hanging="737"/>
        <w:jc w:val="both"/>
        <w:rPr>
          <w:rFonts w:ascii="Arial" w:hAnsi="Arial" w:cs="Arial"/>
        </w:rPr>
      </w:pPr>
      <w:r>
        <w:rPr>
          <w:rFonts w:ascii="Arial" w:hAnsi="Arial" w:cs="Arial"/>
        </w:rPr>
        <w:t>iii)</w:t>
      </w:r>
      <w:r>
        <w:rPr>
          <w:rFonts w:ascii="Arial" w:hAnsi="Arial" w:cs="Arial"/>
        </w:rPr>
        <w:tab/>
      </w:r>
      <w:r w:rsidR="003635FB" w:rsidRPr="00A06FA3">
        <w:rPr>
          <w:rFonts w:ascii="Arial" w:hAnsi="Arial" w:cs="Arial"/>
        </w:rPr>
        <w:t>Where any major changes are proposed to way data is collected, held, analysed or disposed of</w:t>
      </w:r>
      <w:r w:rsidR="00A06FA3" w:rsidRPr="00A06FA3">
        <w:rPr>
          <w:rFonts w:ascii="Arial" w:hAnsi="Arial" w:cs="Arial"/>
        </w:rPr>
        <w:t>, that an impact assessment is carried out</w:t>
      </w:r>
      <w:r>
        <w:rPr>
          <w:rFonts w:ascii="Arial" w:hAnsi="Arial" w:cs="Arial"/>
        </w:rPr>
        <w:t>; and</w:t>
      </w:r>
    </w:p>
    <w:p w14:paraId="6DF2614E" w14:textId="77777777" w:rsidR="005F01F3" w:rsidRDefault="005F01F3" w:rsidP="009E62A5">
      <w:pPr>
        <w:spacing w:after="360"/>
        <w:ind w:left="1440" w:hanging="737"/>
        <w:jc w:val="both"/>
        <w:rPr>
          <w:rFonts w:ascii="Arial" w:hAnsi="Arial" w:cs="Arial"/>
        </w:rPr>
      </w:pPr>
      <w:r>
        <w:rPr>
          <w:rFonts w:ascii="Arial" w:hAnsi="Arial" w:cs="Arial"/>
        </w:rPr>
        <w:t>iv)</w:t>
      </w:r>
      <w:r>
        <w:rPr>
          <w:rFonts w:ascii="Arial" w:hAnsi="Arial" w:cs="Arial"/>
        </w:rPr>
        <w:tab/>
        <w:t>That any breaches are</w:t>
      </w:r>
      <w:r w:rsidR="000A0017">
        <w:rPr>
          <w:rFonts w:ascii="Arial" w:hAnsi="Arial" w:cs="Arial"/>
        </w:rPr>
        <w:t xml:space="preserve"> logged and that any that are required to be</w:t>
      </w:r>
      <w:r>
        <w:rPr>
          <w:rFonts w:ascii="Arial" w:hAnsi="Arial" w:cs="Arial"/>
        </w:rPr>
        <w:t xml:space="preserve"> reported to the Information Commissioners Office</w:t>
      </w:r>
      <w:r w:rsidR="000A0017">
        <w:rPr>
          <w:rFonts w:ascii="Arial" w:hAnsi="Arial" w:cs="Arial"/>
        </w:rPr>
        <w:t xml:space="preserve"> (ICO) are done so within the required timescales</w:t>
      </w:r>
      <w:r>
        <w:rPr>
          <w:rFonts w:ascii="Arial" w:hAnsi="Arial" w:cs="Arial"/>
        </w:rPr>
        <w:t>.</w:t>
      </w:r>
    </w:p>
    <w:p w14:paraId="5CC41BF8" w14:textId="77777777" w:rsidR="00CF6B75" w:rsidRDefault="006315A3" w:rsidP="009E62A5">
      <w:pPr>
        <w:jc w:val="both"/>
        <w:rPr>
          <w:rFonts w:ascii="Arial" w:hAnsi="Arial" w:cs="Arial"/>
          <w:b/>
        </w:rPr>
      </w:pPr>
      <w:r>
        <w:rPr>
          <w:rFonts w:ascii="Arial" w:hAnsi="Arial" w:cs="Arial"/>
          <w:b/>
        </w:rPr>
        <w:t>6</w:t>
      </w:r>
      <w:r w:rsidR="00CF6B75">
        <w:rPr>
          <w:rFonts w:ascii="Arial" w:hAnsi="Arial" w:cs="Arial"/>
          <w:b/>
        </w:rPr>
        <w:t>.</w:t>
      </w:r>
      <w:r w:rsidR="00CF6B75">
        <w:rPr>
          <w:rFonts w:ascii="Arial" w:hAnsi="Arial" w:cs="Arial"/>
          <w:b/>
        </w:rPr>
        <w:tab/>
        <w:t>Security</w:t>
      </w:r>
    </w:p>
    <w:p w14:paraId="230AF372" w14:textId="77777777" w:rsidR="00CF6B75" w:rsidRDefault="00A06FA3" w:rsidP="009E62A5">
      <w:pPr>
        <w:spacing w:after="120"/>
        <w:jc w:val="both"/>
        <w:rPr>
          <w:rFonts w:ascii="Arial" w:hAnsi="Arial" w:cs="Arial"/>
        </w:rPr>
      </w:pPr>
      <w:r>
        <w:rPr>
          <w:rFonts w:ascii="Arial" w:hAnsi="Arial" w:cs="Arial"/>
        </w:rPr>
        <w:t>6</w:t>
      </w:r>
      <w:r w:rsidR="00CF6B75">
        <w:rPr>
          <w:rFonts w:ascii="Arial" w:hAnsi="Arial" w:cs="Arial"/>
        </w:rPr>
        <w:t>.1</w:t>
      </w:r>
      <w:r w:rsidR="00CF6B75">
        <w:rPr>
          <w:rFonts w:ascii="Arial" w:hAnsi="Arial" w:cs="Arial"/>
        </w:rPr>
        <w:tab/>
        <w:t xml:space="preserve">The security of electronic data is covered by the IT Security and </w:t>
      </w:r>
      <w:r>
        <w:rPr>
          <w:rFonts w:ascii="Arial" w:hAnsi="Arial" w:cs="Arial"/>
        </w:rPr>
        <w:t xml:space="preserve">Electronic </w:t>
      </w:r>
      <w:r w:rsidR="00CF6B75">
        <w:rPr>
          <w:rFonts w:ascii="Arial" w:hAnsi="Arial" w:cs="Arial"/>
        </w:rPr>
        <w:t>Communications Policy.</w:t>
      </w:r>
    </w:p>
    <w:p w14:paraId="7558155F" w14:textId="77777777" w:rsidR="00CF6B75" w:rsidRDefault="00A06FA3" w:rsidP="009E62A5">
      <w:pPr>
        <w:spacing w:after="120"/>
        <w:jc w:val="both"/>
        <w:rPr>
          <w:rFonts w:ascii="Arial" w:hAnsi="Arial" w:cs="Arial"/>
        </w:rPr>
      </w:pPr>
      <w:r>
        <w:rPr>
          <w:rFonts w:ascii="Arial" w:hAnsi="Arial" w:cs="Arial"/>
        </w:rPr>
        <w:t>6</w:t>
      </w:r>
      <w:r w:rsidR="00CF6B75">
        <w:rPr>
          <w:rFonts w:ascii="Arial" w:hAnsi="Arial" w:cs="Arial"/>
        </w:rPr>
        <w:t>.2</w:t>
      </w:r>
      <w:r w:rsidR="00CF6B75">
        <w:rPr>
          <w:rFonts w:ascii="Arial" w:hAnsi="Arial" w:cs="Arial"/>
        </w:rPr>
        <w:tab/>
      </w:r>
      <w:r w:rsidR="00C02033">
        <w:rPr>
          <w:rFonts w:ascii="Arial" w:hAnsi="Arial" w:cs="Arial"/>
        </w:rPr>
        <w:t>Paper records will be given the same level of security consideration as electronic records. Financial information</w:t>
      </w:r>
      <w:r>
        <w:rPr>
          <w:rFonts w:ascii="Arial" w:hAnsi="Arial" w:cs="Arial"/>
        </w:rPr>
        <w:t xml:space="preserve">, particularly where unauthorised access could give </w:t>
      </w:r>
      <w:r w:rsidR="002D6948">
        <w:rPr>
          <w:rFonts w:ascii="Arial" w:hAnsi="Arial" w:cs="Arial"/>
        </w:rPr>
        <w:t>rise to a potential financial loss to the data subject,</w:t>
      </w:r>
      <w:r w:rsidR="00C02033">
        <w:rPr>
          <w:rFonts w:ascii="Arial" w:hAnsi="Arial" w:cs="Arial"/>
        </w:rPr>
        <w:t xml:space="preserve"> and sensitive personal data will only be kept in a locked environment.  </w:t>
      </w:r>
    </w:p>
    <w:p w14:paraId="04744B31" w14:textId="77777777" w:rsidR="00173BAC" w:rsidRDefault="00A06FA3" w:rsidP="009E62A5">
      <w:pPr>
        <w:spacing w:after="360"/>
        <w:jc w:val="both"/>
        <w:rPr>
          <w:rFonts w:ascii="Arial" w:hAnsi="Arial" w:cs="Arial"/>
        </w:rPr>
      </w:pPr>
      <w:r>
        <w:rPr>
          <w:rFonts w:ascii="Arial" w:hAnsi="Arial" w:cs="Arial"/>
        </w:rPr>
        <w:t>6</w:t>
      </w:r>
      <w:r w:rsidR="00916F9F">
        <w:rPr>
          <w:rFonts w:ascii="Arial" w:hAnsi="Arial" w:cs="Arial"/>
        </w:rPr>
        <w:t>.3</w:t>
      </w:r>
      <w:r w:rsidR="00916F9F">
        <w:rPr>
          <w:rFonts w:ascii="Arial" w:hAnsi="Arial" w:cs="Arial"/>
        </w:rPr>
        <w:tab/>
      </w:r>
      <w:r w:rsidR="007216AA">
        <w:rPr>
          <w:rFonts w:ascii="Arial" w:hAnsi="Arial" w:cs="Arial"/>
        </w:rPr>
        <w:t xml:space="preserve">All personal data and data key to the Settlement's operations held in electronic form will be backed up on a regular basis. Any paper records adjudged to be critical will have electronic copies made.     </w:t>
      </w:r>
    </w:p>
    <w:p w14:paraId="4535779C" w14:textId="77777777" w:rsidR="00173BAC" w:rsidRPr="002B00D4" w:rsidRDefault="00A06FA3" w:rsidP="009E62A5">
      <w:pPr>
        <w:jc w:val="both"/>
        <w:rPr>
          <w:rFonts w:ascii="Arial" w:hAnsi="Arial" w:cs="Arial"/>
          <w:b/>
        </w:rPr>
      </w:pPr>
      <w:r>
        <w:rPr>
          <w:rFonts w:ascii="Arial" w:hAnsi="Arial" w:cs="Arial"/>
          <w:b/>
        </w:rPr>
        <w:t>7</w:t>
      </w:r>
      <w:r w:rsidR="002B00D4">
        <w:rPr>
          <w:rFonts w:ascii="Arial" w:hAnsi="Arial" w:cs="Arial"/>
          <w:b/>
        </w:rPr>
        <w:t>.</w:t>
      </w:r>
      <w:r w:rsidR="002B00D4">
        <w:rPr>
          <w:rFonts w:ascii="Arial" w:hAnsi="Arial" w:cs="Arial"/>
          <w:b/>
        </w:rPr>
        <w:tab/>
        <w:t xml:space="preserve">Meeting our obligations under the Data Protection </w:t>
      </w:r>
      <w:r w:rsidR="000A0017">
        <w:rPr>
          <w:rFonts w:ascii="Arial" w:hAnsi="Arial" w:cs="Arial"/>
          <w:b/>
        </w:rPr>
        <w:t>Act (2018)</w:t>
      </w:r>
    </w:p>
    <w:p w14:paraId="5461764F" w14:textId="77777777" w:rsidR="00E7351D" w:rsidRPr="00E7351D" w:rsidRDefault="00A06FA3" w:rsidP="009E62A5">
      <w:pPr>
        <w:spacing w:after="120"/>
        <w:jc w:val="both"/>
        <w:rPr>
          <w:rFonts w:ascii="Arial" w:hAnsi="Arial" w:cs="Arial"/>
          <w:b/>
        </w:rPr>
      </w:pPr>
      <w:r>
        <w:rPr>
          <w:rFonts w:ascii="Arial" w:hAnsi="Arial" w:cs="Arial"/>
          <w:b/>
        </w:rPr>
        <w:t>7</w:t>
      </w:r>
      <w:r w:rsidR="00E7351D" w:rsidRPr="00E7351D">
        <w:rPr>
          <w:rFonts w:ascii="Arial" w:hAnsi="Arial" w:cs="Arial"/>
          <w:b/>
        </w:rPr>
        <w:t>.1</w:t>
      </w:r>
      <w:r w:rsidR="00E7351D" w:rsidRPr="00E7351D">
        <w:rPr>
          <w:rFonts w:ascii="Arial" w:hAnsi="Arial" w:cs="Arial"/>
          <w:b/>
        </w:rPr>
        <w:tab/>
      </w:r>
      <w:r w:rsidR="00E7351D">
        <w:rPr>
          <w:rFonts w:ascii="Arial" w:hAnsi="Arial" w:cs="Arial"/>
          <w:b/>
        </w:rPr>
        <w:t>Duties under the Act</w:t>
      </w:r>
    </w:p>
    <w:p w14:paraId="25552B93" w14:textId="77777777" w:rsidR="00E7351D" w:rsidRDefault="00A06FA3" w:rsidP="009E62A5">
      <w:pPr>
        <w:jc w:val="both"/>
        <w:rPr>
          <w:rFonts w:ascii="Arial" w:hAnsi="Arial" w:cs="Arial"/>
        </w:rPr>
      </w:pPr>
      <w:r>
        <w:rPr>
          <w:rFonts w:ascii="Arial" w:hAnsi="Arial" w:cs="Arial"/>
        </w:rPr>
        <w:t>7</w:t>
      </w:r>
      <w:r w:rsidR="00E7351D">
        <w:rPr>
          <w:rFonts w:ascii="Arial" w:hAnsi="Arial" w:cs="Arial"/>
        </w:rPr>
        <w:t>.1.1</w:t>
      </w:r>
      <w:r w:rsidR="00E7351D">
        <w:rPr>
          <w:rFonts w:ascii="Arial" w:hAnsi="Arial" w:cs="Arial"/>
        </w:rPr>
        <w:tab/>
        <w:t>The</w:t>
      </w:r>
      <w:r w:rsidR="000A0017">
        <w:rPr>
          <w:rFonts w:ascii="Arial" w:hAnsi="Arial" w:cs="Arial"/>
        </w:rPr>
        <w:t xml:space="preserve"> legislation</w:t>
      </w:r>
      <w:r w:rsidR="00E7351D">
        <w:rPr>
          <w:rFonts w:ascii="Arial" w:hAnsi="Arial" w:cs="Arial"/>
        </w:rPr>
        <w:t xml:space="preserve"> governs the collection, storage, processing, disclosure and disposal of personal </w:t>
      </w:r>
      <w:r w:rsidR="00AA658B">
        <w:rPr>
          <w:rFonts w:ascii="Arial" w:hAnsi="Arial" w:cs="Arial"/>
        </w:rPr>
        <w:t>data</w:t>
      </w:r>
      <w:r w:rsidR="00E7351D">
        <w:rPr>
          <w:rFonts w:ascii="Arial" w:hAnsi="Arial" w:cs="Arial"/>
        </w:rPr>
        <w:t>.</w:t>
      </w:r>
      <w:r w:rsidR="00315027">
        <w:rPr>
          <w:rFonts w:ascii="Arial" w:hAnsi="Arial" w:cs="Arial"/>
        </w:rPr>
        <w:t xml:space="preserve"> Some types of personal data are categorised as special (see Appendix </w:t>
      </w:r>
      <w:r w:rsidR="002F105B">
        <w:rPr>
          <w:rFonts w:ascii="Arial" w:hAnsi="Arial" w:cs="Arial"/>
        </w:rPr>
        <w:t>C</w:t>
      </w:r>
      <w:r w:rsidR="00315027">
        <w:rPr>
          <w:rFonts w:ascii="Arial" w:hAnsi="Arial" w:cs="Arial"/>
        </w:rPr>
        <w:t xml:space="preserve">) and have a tighter set of criteria applied in terms of how they should be processed. </w:t>
      </w:r>
    </w:p>
    <w:p w14:paraId="7B726C98" w14:textId="77777777" w:rsidR="00AA658B" w:rsidRDefault="00AA658B" w:rsidP="009E62A5">
      <w:pPr>
        <w:spacing w:after="120"/>
        <w:jc w:val="both"/>
        <w:rPr>
          <w:rFonts w:ascii="Arial" w:hAnsi="Arial" w:cs="Arial"/>
        </w:rPr>
      </w:pPr>
      <w:r>
        <w:rPr>
          <w:rFonts w:ascii="Arial" w:hAnsi="Arial" w:cs="Arial"/>
        </w:rPr>
        <w:t>7.1.2</w:t>
      </w:r>
      <w:r>
        <w:rPr>
          <w:rFonts w:ascii="Arial" w:hAnsi="Arial" w:cs="Arial"/>
        </w:rPr>
        <w:tab/>
        <w:t xml:space="preserve">In order to comply with the </w:t>
      </w:r>
      <w:r w:rsidR="000A0017">
        <w:rPr>
          <w:rFonts w:ascii="Arial" w:hAnsi="Arial" w:cs="Arial"/>
        </w:rPr>
        <w:t>legislation</w:t>
      </w:r>
      <w:r w:rsidR="00D22681">
        <w:rPr>
          <w:rFonts w:ascii="Arial" w:hAnsi="Arial" w:cs="Arial"/>
        </w:rPr>
        <w:t>,</w:t>
      </w:r>
      <w:r>
        <w:rPr>
          <w:rFonts w:ascii="Arial" w:hAnsi="Arial" w:cs="Arial"/>
        </w:rPr>
        <w:t xml:space="preserve"> the Settlement is required to identify the types of personal data that it holds and </w:t>
      </w:r>
      <w:r w:rsidR="00D22681">
        <w:rPr>
          <w:rFonts w:ascii="Arial" w:hAnsi="Arial" w:cs="Arial"/>
        </w:rPr>
        <w:t xml:space="preserve">to show </w:t>
      </w:r>
      <w:r>
        <w:rPr>
          <w:rFonts w:ascii="Arial" w:hAnsi="Arial" w:cs="Arial"/>
        </w:rPr>
        <w:t>that, for each type, it has met its obligation namely:</w:t>
      </w:r>
    </w:p>
    <w:p w14:paraId="1A866099" w14:textId="77777777" w:rsidR="00AA658B" w:rsidRDefault="00AA658B" w:rsidP="009E62A5">
      <w:pPr>
        <w:spacing w:after="60"/>
        <w:ind w:left="1418" w:hanging="709"/>
        <w:jc w:val="both"/>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That it has determined the legal basis for processing the data (see Appendix D</w:t>
      </w:r>
      <w:proofErr w:type="gramStart"/>
      <w:r>
        <w:rPr>
          <w:rFonts w:ascii="Arial" w:hAnsi="Arial" w:cs="Arial"/>
        </w:rPr>
        <w:t>)</w:t>
      </w:r>
      <w:r w:rsidR="008A55CC">
        <w:rPr>
          <w:rFonts w:ascii="Arial" w:hAnsi="Arial" w:cs="Arial"/>
        </w:rPr>
        <w:t>;</w:t>
      </w:r>
      <w:proofErr w:type="gramEnd"/>
    </w:p>
    <w:p w14:paraId="43B2E015" w14:textId="77777777" w:rsidR="008A55CC" w:rsidRDefault="008A55CC" w:rsidP="009E62A5">
      <w:pPr>
        <w:spacing w:after="60"/>
        <w:ind w:left="1418" w:hanging="709"/>
        <w:jc w:val="both"/>
        <w:rPr>
          <w:rFonts w:ascii="Arial" w:hAnsi="Arial" w:cs="Arial"/>
        </w:rPr>
      </w:pPr>
      <w:r>
        <w:rPr>
          <w:rFonts w:ascii="Arial" w:hAnsi="Arial" w:cs="Arial"/>
        </w:rPr>
        <w:t>ii)</w:t>
      </w:r>
      <w:r>
        <w:rPr>
          <w:rFonts w:ascii="Arial" w:hAnsi="Arial" w:cs="Arial"/>
        </w:rPr>
        <w:tab/>
        <w:t xml:space="preserve">That the DP principles (Appendix </w:t>
      </w:r>
      <w:r w:rsidR="002F105B">
        <w:rPr>
          <w:rFonts w:ascii="Arial" w:hAnsi="Arial" w:cs="Arial"/>
        </w:rPr>
        <w:t>B</w:t>
      </w:r>
      <w:r>
        <w:rPr>
          <w:rFonts w:ascii="Arial" w:hAnsi="Arial" w:cs="Arial"/>
        </w:rPr>
        <w:t xml:space="preserve">) have been </w:t>
      </w:r>
      <w:proofErr w:type="gramStart"/>
      <w:r>
        <w:rPr>
          <w:rFonts w:ascii="Arial" w:hAnsi="Arial" w:cs="Arial"/>
        </w:rPr>
        <w:t>met;</w:t>
      </w:r>
      <w:proofErr w:type="gramEnd"/>
    </w:p>
    <w:p w14:paraId="51E858B1" w14:textId="77777777" w:rsidR="008A55CC" w:rsidRDefault="008A55CC" w:rsidP="009E62A5">
      <w:pPr>
        <w:spacing w:after="60"/>
        <w:ind w:left="1418" w:hanging="709"/>
        <w:jc w:val="both"/>
        <w:rPr>
          <w:rFonts w:ascii="Arial" w:hAnsi="Arial" w:cs="Arial"/>
        </w:rPr>
      </w:pPr>
      <w:r>
        <w:rPr>
          <w:rFonts w:ascii="Arial" w:hAnsi="Arial" w:cs="Arial"/>
        </w:rPr>
        <w:t>iii)</w:t>
      </w:r>
      <w:r>
        <w:rPr>
          <w:rFonts w:ascii="Arial" w:hAnsi="Arial" w:cs="Arial"/>
        </w:rPr>
        <w:tab/>
        <w:t>That the data subjects concerned have been properly informed (Appendix E</w:t>
      </w:r>
      <w:proofErr w:type="gramStart"/>
      <w:r>
        <w:rPr>
          <w:rFonts w:ascii="Arial" w:hAnsi="Arial" w:cs="Arial"/>
        </w:rPr>
        <w:t>);</w:t>
      </w:r>
      <w:proofErr w:type="gramEnd"/>
    </w:p>
    <w:p w14:paraId="11E837ED" w14:textId="77777777" w:rsidR="008A55CC" w:rsidRDefault="008A55CC" w:rsidP="009E62A5">
      <w:pPr>
        <w:spacing w:after="60"/>
        <w:ind w:left="1418" w:hanging="709"/>
        <w:jc w:val="both"/>
        <w:rPr>
          <w:rFonts w:ascii="Arial" w:hAnsi="Arial" w:cs="Arial"/>
        </w:rPr>
      </w:pPr>
      <w:r>
        <w:rPr>
          <w:rFonts w:ascii="Arial" w:hAnsi="Arial" w:cs="Arial"/>
        </w:rPr>
        <w:lastRenderedPageBreak/>
        <w:t>iv)</w:t>
      </w:r>
      <w:r>
        <w:rPr>
          <w:rFonts w:ascii="Arial" w:hAnsi="Arial" w:cs="Arial"/>
        </w:rPr>
        <w:tab/>
        <w:t>That the data is kept in an appropriately secure environment; and</w:t>
      </w:r>
    </w:p>
    <w:p w14:paraId="17683B0E" w14:textId="77777777" w:rsidR="008A55CC" w:rsidRDefault="008A55CC" w:rsidP="009E62A5">
      <w:pPr>
        <w:spacing w:after="60"/>
        <w:ind w:left="1418" w:hanging="709"/>
        <w:jc w:val="both"/>
        <w:rPr>
          <w:rFonts w:ascii="Arial" w:hAnsi="Arial" w:cs="Arial"/>
        </w:rPr>
      </w:pPr>
      <w:r>
        <w:rPr>
          <w:rFonts w:ascii="Arial" w:hAnsi="Arial" w:cs="Arial"/>
        </w:rPr>
        <w:t>v)</w:t>
      </w:r>
      <w:r>
        <w:rPr>
          <w:rFonts w:ascii="Arial" w:hAnsi="Arial" w:cs="Arial"/>
        </w:rPr>
        <w:tab/>
        <w:t>That the data is being effectively managed so that it remains accurate and up to date and that it is disposed of when it is no longer required.</w:t>
      </w:r>
    </w:p>
    <w:p w14:paraId="2EE428BE" w14:textId="77777777" w:rsidR="008A55CC" w:rsidRDefault="00A06FA3" w:rsidP="009E62A5">
      <w:pPr>
        <w:spacing w:after="120"/>
        <w:jc w:val="both"/>
        <w:rPr>
          <w:rFonts w:ascii="Arial" w:hAnsi="Arial" w:cs="Arial"/>
        </w:rPr>
      </w:pPr>
      <w:r>
        <w:rPr>
          <w:rFonts w:ascii="Arial" w:hAnsi="Arial" w:cs="Arial"/>
        </w:rPr>
        <w:t>7</w:t>
      </w:r>
      <w:r w:rsidR="00E7351D">
        <w:rPr>
          <w:rFonts w:ascii="Arial" w:hAnsi="Arial" w:cs="Arial"/>
        </w:rPr>
        <w:t>.1.</w:t>
      </w:r>
      <w:r w:rsidR="00AA658B">
        <w:rPr>
          <w:rFonts w:ascii="Arial" w:hAnsi="Arial" w:cs="Arial"/>
        </w:rPr>
        <w:t>3</w:t>
      </w:r>
      <w:r w:rsidR="00E7351D">
        <w:rPr>
          <w:rFonts w:ascii="Arial" w:hAnsi="Arial" w:cs="Arial"/>
        </w:rPr>
        <w:tab/>
      </w:r>
      <w:r w:rsidR="008A55CC">
        <w:rPr>
          <w:rFonts w:ascii="Arial" w:hAnsi="Arial" w:cs="Arial"/>
        </w:rPr>
        <w:t>In addition to the management of the personal data it processes</w:t>
      </w:r>
      <w:r w:rsidR="00D22681">
        <w:rPr>
          <w:rFonts w:ascii="Arial" w:hAnsi="Arial" w:cs="Arial"/>
        </w:rPr>
        <w:t>,</w:t>
      </w:r>
      <w:r w:rsidR="008A55CC">
        <w:rPr>
          <w:rFonts w:ascii="Arial" w:hAnsi="Arial" w:cs="Arial"/>
        </w:rPr>
        <w:t xml:space="preserve"> the following sections address how the Settlement meets these further requirements:</w:t>
      </w:r>
    </w:p>
    <w:p w14:paraId="1B61B694" w14:textId="77777777" w:rsidR="008A55CC" w:rsidRDefault="008A55CC" w:rsidP="009E62A5">
      <w:pPr>
        <w:spacing w:after="60"/>
        <w:jc w:val="both"/>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 xml:space="preserve">The rights of data </w:t>
      </w:r>
      <w:proofErr w:type="gramStart"/>
      <w:r>
        <w:rPr>
          <w:rFonts w:ascii="Arial" w:hAnsi="Arial" w:cs="Arial"/>
        </w:rPr>
        <w:t>subjects;</w:t>
      </w:r>
      <w:proofErr w:type="gramEnd"/>
    </w:p>
    <w:p w14:paraId="389CC7BC" w14:textId="77777777" w:rsidR="008A55CC" w:rsidRDefault="008A55CC" w:rsidP="009E62A5">
      <w:pPr>
        <w:spacing w:after="60"/>
        <w:jc w:val="both"/>
        <w:rPr>
          <w:rFonts w:ascii="Arial" w:hAnsi="Arial" w:cs="Arial"/>
        </w:rPr>
      </w:pPr>
      <w:r>
        <w:rPr>
          <w:rFonts w:ascii="Arial" w:hAnsi="Arial" w:cs="Arial"/>
        </w:rPr>
        <w:tab/>
        <w:t>ii)</w:t>
      </w:r>
      <w:r>
        <w:rPr>
          <w:rFonts w:ascii="Arial" w:hAnsi="Arial" w:cs="Arial"/>
        </w:rPr>
        <w:tab/>
      </w:r>
      <w:r w:rsidR="00497044">
        <w:rPr>
          <w:rFonts w:ascii="Arial" w:hAnsi="Arial" w:cs="Arial"/>
        </w:rPr>
        <w:t xml:space="preserve">Subject Access </w:t>
      </w:r>
      <w:proofErr w:type="gramStart"/>
      <w:r w:rsidR="00497044">
        <w:rPr>
          <w:rFonts w:ascii="Arial" w:hAnsi="Arial" w:cs="Arial"/>
        </w:rPr>
        <w:t>Requests;</w:t>
      </w:r>
      <w:proofErr w:type="gramEnd"/>
    </w:p>
    <w:p w14:paraId="4641D3E1" w14:textId="77777777" w:rsidR="00497044" w:rsidRDefault="00497044" w:rsidP="009E62A5">
      <w:pPr>
        <w:spacing w:after="60"/>
        <w:jc w:val="both"/>
        <w:rPr>
          <w:rFonts w:ascii="Arial" w:hAnsi="Arial" w:cs="Arial"/>
        </w:rPr>
      </w:pPr>
      <w:r>
        <w:rPr>
          <w:rFonts w:ascii="Arial" w:hAnsi="Arial" w:cs="Arial"/>
        </w:rPr>
        <w:tab/>
        <w:t>iii)</w:t>
      </w:r>
      <w:r>
        <w:rPr>
          <w:rFonts w:ascii="Arial" w:hAnsi="Arial" w:cs="Arial"/>
        </w:rPr>
        <w:tab/>
        <w:t xml:space="preserve">Dealing with data </w:t>
      </w:r>
      <w:proofErr w:type="gramStart"/>
      <w:r>
        <w:rPr>
          <w:rFonts w:ascii="Arial" w:hAnsi="Arial" w:cs="Arial"/>
        </w:rPr>
        <w:t>breaches;</w:t>
      </w:r>
      <w:proofErr w:type="gramEnd"/>
    </w:p>
    <w:p w14:paraId="3D039AED" w14:textId="77777777" w:rsidR="00497044" w:rsidRDefault="00497044" w:rsidP="009E62A5">
      <w:pPr>
        <w:spacing w:after="360"/>
        <w:jc w:val="both"/>
        <w:rPr>
          <w:rFonts w:ascii="Arial" w:hAnsi="Arial" w:cs="Arial"/>
        </w:rPr>
      </w:pPr>
      <w:r>
        <w:rPr>
          <w:rFonts w:ascii="Arial" w:hAnsi="Arial" w:cs="Arial"/>
        </w:rPr>
        <w:tab/>
        <w:t>iv)</w:t>
      </w:r>
      <w:r>
        <w:rPr>
          <w:rFonts w:ascii="Arial" w:hAnsi="Arial" w:cs="Arial"/>
        </w:rPr>
        <w:tab/>
        <w:t>DP by design and DP Impact Assessments</w:t>
      </w:r>
    </w:p>
    <w:p w14:paraId="0F4BFFFC" w14:textId="77777777" w:rsidR="00497044" w:rsidRPr="00497044" w:rsidRDefault="00497044" w:rsidP="009E62A5">
      <w:pPr>
        <w:spacing w:after="120"/>
        <w:jc w:val="both"/>
        <w:rPr>
          <w:rFonts w:ascii="Arial" w:hAnsi="Arial" w:cs="Arial"/>
          <w:b/>
        </w:rPr>
      </w:pPr>
      <w:r>
        <w:rPr>
          <w:rFonts w:ascii="Arial" w:hAnsi="Arial" w:cs="Arial"/>
          <w:b/>
        </w:rPr>
        <w:t>7.2</w:t>
      </w:r>
      <w:r>
        <w:rPr>
          <w:rFonts w:ascii="Arial" w:hAnsi="Arial" w:cs="Arial"/>
          <w:b/>
        </w:rPr>
        <w:tab/>
        <w:t>Consequences of a failure to comply</w:t>
      </w:r>
    </w:p>
    <w:p w14:paraId="686B8E96" w14:textId="77777777" w:rsidR="00497044" w:rsidRDefault="00497044" w:rsidP="009E62A5">
      <w:pPr>
        <w:spacing w:after="120"/>
        <w:jc w:val="both"/>
        <w:rPr>
          <w:rFonts w:ascii="Arial" w:hAnsi="Arial" w:cs="Arial"/>
        </w:rPr>
      </w:pPr>
      <w:r>
        <w:rPr>
          <w:rFonts w:ascii="Arial" w:hAnsi="Arial" w:cs="Arial"/>
        </w:rPr>
        <w:t>7.2.1</w:t>
      </w:r>
      <w:r>
        <w:rPr>
          <w:rFonts w:ascii="Arial" w:hAnsi="Arial" w:cs="Arial"/>
        </w:rPr>
        <w:tab/>
        <w:t xml:space="preserve">Data security is increasingly recognised as a major issue, and numerous </w:t>
      </w:r>
      <w:proofErr w:type="gramStart"/>
      <w:r>
        <w:rPr>
          <w:rFonts w:ascii="Arial" w:hAnsi="Arial" w:cs="Arial"/>
        </w:rPr>
        <w:t>high profile</w:t>
      </w:r>
      <w:proofErr w:type="gramEnd"/>
      <w:r>
        <w:rPr>
          <w:rFonts w:ascii="Arial" w:hAnsi="Arial" w:cs="Arial"/>
        </w:rPr>
        <w:t xml:space="preserve"> cases, including the misuse of data by some charities in their fundraising activities, have put this subject very firmly in the public spotlight. The intensity of interest in this is only likely to grow and</w:t>
      </w:r>
      <w:r w:rsidR="00E131D3">
        <w:rPr>
          <w:rFonts w:ascii="Arial" w:hAnsi="Arial" w:cs="Arial"/>
        </w:rPr>
        <w:t>, consequently, so will the negative impact on an organisation’s reputation of an</w:t>
      </w:r>
      <w:r>
        <w:rPr>
          <w:rFonts w:ascii="Arial" w:hAnsi="Arial" w:cs="Arial"/>
        </w:rPr>
        <w:t>y failure</w:t>
      </w:r>
      <w:r w:rsidR="00E131D3">
        <w:rPr>
          <w:rFonts w:ascii="Arial" w:hAnsi="Arial" w:cs="Arial"/>
        </w:rPr>
        <w:t xml:space="preserve"> to manage its data effectively.</w:t>
      </w:r>
      <w:r>
        <w:rPr>
          <w:rFonts w:ascii="Arial" w:hAnsi="Arial" w:cs="Arial"/>
        </w:rPr>
        <w:t xml:space="preserve"> </w:t>
      </w:r>
    </w:p>
    <w:p w14:paraId="6864D0A0" w14:textId="77777777" w:rsidR="008A55CC" w:rsidRDefault="00AA658B" w:rsidP="009E62A5">
      <w:pPr>
        <w:spacing w:after="360"/>
        <w:jc w:val="both"/>
        <w:rPr>
          <w:rFonts w:ascii="Arial" w:hAnsi="Arial" w:cs="Arial"/>
        </w:rPr>
      </w:pPr>
      <w:r>
        <w:rPr>
          <w:rFonts w:ascii="Arial" w:hAnsi="Arial" w:cs="Arial"/>
        </w:rPr>
        <w:t xml:space="preserve"> </w:t>
      </w:r>
      <w:r w:rsidR="00497044">
        <w:rPr>
          <w:rFonts w:ascii="Arial" w:hAnsi="Arial" w:cs="Arial"/>
        </w:rPr>
        <w:t>7.1.4</w:t>
      </w:r>
      <w:r w:rsidR="00497044">
        <w:rPr>
          <w:rFonts w:ascii="Arial" w:hAnsi="Arial" w:cs="Arial"/>
        </w:rPr>
        <w:tab/>
        <w:t>The Information Commissioners Office (ICO), the body responsible for overseeing compliance with</w:t>
      </w:r>
      <w:r w:rsidR="00993488">
        <w:rPr>
          <w:rFonts w:ascii="Arial" w:hAnsi="Arial" w:cs="Arial"/>
        </w:rPr>
        <w:t xml:space="preserve"> data protection</w:t>
      </w:r>
      <w:r w:rsidR="00497044">
        <w:rPr>
          <w:rFonts w:ascii="Arial" w:hAnsi="Arial" w:cs="Arial"/>
        </w:rPr>
        <w:t xml:space="preserve">, has powers to levy fines on organisations </w:t>
      </w:r>
      <w:r w:rsidR="00E131D3">
        <w:rPr>
          <w:rFonts w:ascii="Arial" w:hAnsi="Arial" w:cs="Arial"/>
        </w:rPr>
        <w:t>for failures.  There are two tiers of fines: for less serious offences</w:t>
      </w:r>
      <w:r w:rsidR="00D22681">
        <w:rPr>
          <w:rFonts w:ascii="Arial" w:hAnsi="Arial" w:cs="Arial"/>
        </w:rPr>
        <w:t>,</w:t>
      </w:r>
      <w:r w:rsidR="00E131D3">
        <w:rPr>
          <w:rFonts w:ascii="Arial" w:hAnsi="Arial" w:cs="Arial"/>
        </w:rPr>
        <w:t xml:space="preserve"> the maximum is the greater of 2% of total turnover or 10 million euros; for more serious failures</w:t>
      </w:r>
      <w:r w:rsidR="00D22681">
        <w:rPr>
          <w:rFonts w:ascii="Arial" w:hAnsi="Arial" w:cs="Arial"/>
        </w:rPr>
        <w:t>,</w:t>
      </w:r>
      <w:r w:rsidR="00E131D3">
        <w:rPr>
          <w:rFonts w:ascii="Arial" w:hAnsi="Arial" w:cs="Arial"/>
        </w:rPr>
        <w:t xml:space="preserve"> the maximum is double this.</w:t>
      </w:r>
    </w:p>
    <w:p w14:paraId="36CDA6E1" w14:textId="77777777" w:rsidR="00173BAC" w:rsidRDefault="00A06FA3" w:rsidP="009E62A5">
      <w:pPr>
        <w:jc w:val="both"/>
        <w:rPr>
          <w:rFonts w:ascii="Arial" w:hAnsi="Arial" w:cs="Arial"/>
        </w:rPr>
      </w:pPr>
      <w:r>
        <w:rPr>
          <w:rFonts w:ascii="Arial" w:hAnsi="Arial" w:cs="Arial"/>
          <w:b/>
        </w:rPr>
        <w:t>7</w:t>
      </w:r>
      <w:r w:rsidR="002B00D4" w:rsidRPr="00E7351D">
        <w:rPr>
          <w:rFonts w:ascii="Arial" w:hAnsi="Arial" w:cs="Arial"/>
          <w:b/>
        </w:rPr>
        <w:t>.</w:t>
      </w:r>
      <w:r w:rsidR="006E73D8">
        <w:rPr>
          <w:rFonts w:ascii="Arial" w:hAnsi="Arial" w:cs="Arial"/>
          <w:b/>
        </w:rPr>
        <w:t>3</w:t>
      </w:r>
      <w:r w:rsidR="002B00D4">
        <w:rPr>
          <w:rFonts w:ascii="Arial" w:hAnsi="Arial" w:cs="Arial"/>
        </w:rPr>
        <w:tab/>
      </w:r>
      <w:r w:rsidR="002B00D4" w:rsidRPr="001643E5">
        <w:rPr>
          <w:rFonts w:ascii="Arial" w:hAnsi="Arial" w:cs="Arial"/>
          <w:b/>
        </w:rPr>
        <w:t>Rights of data subjects</w:t>
      </w:r>
    </w:p>
    <w:p w14:paraId="4877AA13" w14:textId="77777777" w:rsidR="002B00D4" w:rsidRDefault="00A06FA3" w:rsidP="009E62A5">
      <w:pPr>
        <w:jc w:val="both"/>
        <w:rPr>
          <w:rFonts w:ascii="Arial" w:hAnsi="Arial" w:cs="Arial"/>
        </w:rPr>
      </w:pPr>
      <w:r>
        <w:rPr>
          <w:rFonts w:ascii="Arial" w:hAnsi="Arial" w:cs="Arial"/>
        </w:rPr>
        <w:t>7</w:t>
      </w:r>
      <w:r w:rsidR="002B00D4">
        <w:rPr>
          <w:rFonts w:ascii="Arial" w:hAnsi="Arial" w:cs="Arial"/>
        </w:rPr>
        <w:t>.</w:t>
      </w:r>
      <w:r w:rsidR="00C05B56">
        <w:rPr>
          <w:rFonts w:ascii="Arial" w:hAnsi="Arial" w:cs="Arial"/>
        </w:rPr>
        <w:t>3</w:t>
      </w:r>
      <w:r w:rsidR="002B00D4">
        <w:rPr>
          <w:rFonts w:ascii="Arial" w:hAnsi="Arial" w:cs="Arial"/>
        </w:rPr>
        <w:t>.1</w:t>
      </w:r>
      <w:r w:rsidR="002B00D4">
        <w:rPr>
          <w:rFonts w:ascii="Arial" w:hAnsi="Arial" w:cs="Arial"/>
        </w:rPr>
        <w:tab/>
      </w:r>
      <w:r w:rsidR="00D42331">
        <w:rPr>
          <w:rFonts w:ascii="Arial" w:hAnsi="Arial" w:cs="Arial"/>
        </w:rPr>
        <w:t>The Settlement, through th</w:t>
      </w:r>
      <w:r w:rsidR="000E1E81">
        <w:rPr>
          <w:rFonts w:ascii="Arial" w:hAnsi="Arial" w:cs="Arial"/>
        </w:rPr>
        <w:t xml:space="preserve">e Data and Records Management Policy </w:t>
      </w:r>
      <w:r w:rsidR="00D42331">
        <w:rPr>
          <w:rFonts w:ascii="Arial" w:hAnsi="Arial" w:cs="Arial"/>
        </w:rPr>
        <w:t xml:space="preserve">and appropriate training, is committed to ensuring that all staff understand their responsibilities as far as </w:t>
      </w:r>
      <w:r w:rsidR="003E28CA">
        <w:rPr>
          <w:rFonts w:ascii="Arial" w:hAnsi="Arial" w:cs="Arial"/>
        </w:rPr>
        <w:t xml:space="preserve">the rights of </w:t>
      </w:r>
      <w:r w:rsidR="00D42331">
        <w:rPr>
          <w:rFonts w:ascii="Arial" w:hAnsi="Arial" w:cs="Arial"/>
        </w:rPr>
        <w:t>data subjects are concerned.</w:t>
      </w:r>
    </w:p>
    <w:p w14:paraId="20C9D935" w14:textId="77777777" w:rsidR="00FC3CC7" w:rsidRDefault="00A06FA3" w:rsidP="009E62A5">
      <w:pPr>
        <w:spacing w:after="240"/>
        <w:jc w:val="both"/>
        <w:rPr>
          <w:rFonts w:ascii="Arial" w:hAnsi="Arial" w:cs="Arial"/>
        </w:rPr>
      </w:pPr>
      <w:r>
        <w:rPr>
          <w:rFonts w:ascii="Arial" w:hAnsi="Arial" w:cs="Arial"/>
        </w:rPr>
        <w:t>7</w:t>
      </w:r>
      <w:r w:rsidR="001643E5">
        <w:rPr>
          <w:rFonts w:ascii="Arial" w:hAnsi="Arial" w:cs="Arial"/>
        </w:rPr>
        <w:t>.</w:t>
      </w:r>
      <w:r w:rsidR="00C05B56">
        <w:rPr>
          <w:rFonts w:ascii="Arial" w:hAnsi="Arial" w:cs="Arial"/>
        </w:rPr>
        <w:t>3</w:t>
      </w:r>
      <w:r w:rsidR="001643E5">
        <w:rPr>
          <w:rFonts w:ascii="Arial" w:hAnsi="Arial" w:cs="Arial"/>
        </w:rPr>
        <w:t>.</w:t>
      </w:r>
      <w:r w:rsidR="00C05B56">
        <w:rPr>
          <w:rFonts w:ascii="Arial" w:hAnsi="Arial" w:cs="Arial"/>
        </w:rPr>
        <w:t>2</w:t>
      </w:r>
      <w:r w:rsidR="001643E5">
        <w:rPr>
          <w:rFonts w:ascii="Arial" w:hAnsi="Arial" w:cs="Arial"/>
        </w:rPr>
        <w:tab/>
      </w:r>
      <w:r w:rsidR="00C05B56">
        <w:rPr>
          <w:rFonts w:ascii="Arial" w:hAnsi="Arial" w:cs="Arial"/>
        </w:rPr>
        <w:t xml:space="preserve">Under the </w:t>
      </w:r>
      <w:r w:rsidR="00993488">
        <w:rPr>
          <w:rFonts w:ascii="Arial" w:hAnsi="Arial" w:cs="Arial"/>
        </w:rPr>
        <w:t>legislation</w:t>
      </w:r>
      <w:r w:rsidR="00C05B56">
        <w:rPr>
          <w:rFonts w:ascii="Arial" w:hAnsi="Arial" w:cs="Arial"/>
        </w:rPr>
        <w:t xml:space="preserve"> there are </w:t>
      </w:r>
      <w:proofErr w:type="gramStart"/>
      <w:r w:rsidR="00C05B56">
        <w:rPr>
          <w:rFonts w:ascii="Arial" w:hAnsi="Arial" w:cs="Arial"/>
        </w:rPr>
        <w:t>a number of</w:t>
      </w:r>
      <w:proofErr w:type="gramEnd"/>
      <w:r w:rsidR="00C05B56">
        <w:rPr>
          <w:rFonts w:ascii="Arial" w:hAnsi="Arial" w:cs="Arial"/>
        </w:rPr>
        <w:t xml:space="preserve"> specific rights, outlined below, that may be relevant </w:t>
      </w:r>
      <w:r w:rsidR="00FC3CC7">
        <w:rPr>
          <w:rFonts w:ascii="Arial" w:hAnsi="Arial" w:cs="Arial"/>
        </w:rPr>
        <w:t>in dealing with data subjects:</w:t>
      </w:r>
    </w:p>
    <w:p w14:paraId="1F9CACFA" w14:textId="77777777" w:rsidR="00FC3CC7" w:rsidRPr="00FC3CC7" w:rsidRDefault="00C05B56" w:rsidP="009E62A5">
      <w:pPr>
        <w:spacing w:after="120"/>
        <w:jc w:val="both"/>
        <w:rPr>
          <w:rFonts w:ascii="Arial" w:hAnsi="Arial" w:cs="Arial"/>
        </w:rPr>
      </w:pPr>
      <w:r>
        <w:rPr>
          <w:rFonts w:ascii="Arial" w:hAnsi="Arial" w:cs="Arial"/>
        </w:rPr>
        <w:t xml:space="preserve"> </w:t>
      </w:r>
      <w:r w:rsidR="00FC3CC7">
        <w:rPr>
          <w:rFonts w:ascii="Arial" w:hAnsi="Arial" w:cs="Arial"/>
        </w:rPr>
        <w:tab/>
      </w:r>
      <w:proofErr w:type="spellStart"/>
      <w:r w:rsidR="00FC3CC7">
        <w:rPr>
          <w:rFonts w:ascii="Arial" w:hAnsi="Arial" w:cs="Arial"/>
        </w:rPr>
        <w:t>i</w:t>
      </w:r>
      <w:proofErr w:type="spellEnd"/>
      <w:r w:rsidR="00FC3CC7">
        <w:rPr>
          <w:rFonts w:ascii="Arial" w:hAnsi="Arial" w:cs="Arial"/>
        </w:rPr>
        <w:t>)</w:t>
      </w:r>
      <w:r w:rsidR="00FC3CC7">
        <w:rPr>
          <w:rFonts w:ascii="Arial" w:hAnsi="Arial" w:cs="Arial"/>
        </w:rPr>
        <w:tab/>
      </w:r>
      <w:r w:rsidR="00FC3CC7" w:rsidRPr="00F533E8">
        <w:rPr>
          <w:rFonts w:ascii="Arial" w:hAnsi="Arial" w:cs="Arial"/>
          <w:i/>
        </w:rPr>
        <w:t>The right to be informed</w:t>
      </w:r>
      <w:r w:rsidR="00FC3CC7" w:rsidRPr="00FC3CC7">
        <w:rPr>
          <w:rFonts w:ascii="Arial" w:hAnsi="Arial" w:cs="Arial"/>
        </w:rPr>
        <w:t xml:space="preserve"> </w:t>
      </w:r>
    </w:p>
    <w:p w14:paraId="543A7F50" w14:textId="77777777" w:rsidR="00FC3CC7" w:rsidRDefault="00FC3CC7" w:rsidP="009E62A5">
      <w:pPr>
        <w:spacing w:after="180"/>
        <w:ind w:firstLine="0"/>
        <w:jc w:val="both"/>
        <w:rPr>
          <w:rFonts w:ascii="Arial" w:hAnsi="Arial" w:cs="Arial"/>
        </w:rPr>
      </w:pPr>
      <w:r w:rsidRPr="00FC3CC7">
        <w:rPr>
          <w:rFonts w:ascii="Arial" w:hAnsi="Arial" w:cs="Arial"/>
        </w:rPr>
        <w:t xml:space="preserve">There is an expanded list of information that must be provided (see </w:t>
      </w:r>
      <w:r>
        <w:rPr>
          <w:rFonts w:ascii="Arial" w:hAnsi="Arial" w:cs="Arial"/>
        </w:rPr>
        <w:t>Appendix E)</w:t>
      </w:r>
      <w:r w:rsidRPr="00FC3CC7">
        <w:rPr>
          <w:rFonts w:ascii="Arial" w:hAnsi="Arial" w:cs="Arial"/>
        </w:rPr>
        <w:t xml:space="preserve">. For each set of personal data that is held there must be an agreed method of communicating </w:t>
      </w:r>
      <w:proofErr w:type="gramStart"/>
      <w:r w:rsidRPr="00FC3CC7">
        <w:rPr>
          <w:rFonts w:ascii="Arial" w:hAnsi="Arial" w:cs="Arial"/>
        </w:rPr>
        <w:t>all of</w:t>
      </w:r>
      <w:proofErr w:type="gramEnd"/>
      <w:r w:rsidRPr="00FC3CC7">
        <w:rPr>
          <w:rFonts w:ascii="Arial" w:hAnsi="Arial" w:cs="Arial"/>
        </w:rPr>
        <w:t xml:space="preserve"> the required information.</w:t>
      </w:r>
    </w:p>
    <w:p w14:paraId="1B5CC40A" w14:textId="77777777" w:rsidR="00FC3CC7" w:rsidRPr="00F533E8" w:rsidRDefault="00FC3CC7" w:rsidP="009E62A5">
      <w:pPr>
        <w:spacing w:after="120"/>
        <w:ind w:hanging="11"/>
        <w:jc w:val="both"/>
        <w:rPr>
          <w:rFonts w:ascii="Arial" w:hAnsi="Arial" w:cs="Arial"/>
          <w:i/>
        </w:rPr>
      </w:pPr>
      <w:r>
        <w:rPr>
          <w:rFonts w:ascii="Arial" w:hAnsi="Arial" w:cs="Arial"/>
        </w:rPr>
        <w:t>ii)</w:t>
      </w:r>
      <w:r>
        <w:rPr>
          <w:rFonts w:ascii="Arial" w:hAnsi="Arial" w:cs="Arial"/>
        </w:rPr>
        <w:tab/>
      </w:r>
      <w:r w:rsidRPr="00F533E8">
        <w:rPr>
          <w:rFonts w:ascii="Arial" w:hAnsi="Arial" w:cs="Arial"/>
          <w:i/>
        </w:rPr>
        <w:t>The right of access</w:t>
      </w:r>
    </w:p>
    <w:p w14:paraId="065020EB" w14:textId="77777777" w:rsidR="00FC3CC7" w:rsidRPr="00FC3CC7" w:rsidRDefault="00FC3CC7" w:rsidP="009E62A5">
      <w:pPr>
        <w:spacing w:after="180"/>
        <w:ind w:hanging="11"/>
        <w:jc w:val="both"/>
        <w:rPr>
          <w:rFonts w:ascii="Arial" w:hAnsi="Arial" w:cs="Arial"/>
        </w:rPr>
      </w:pPr>
      <w:r w:rsidRPr="00FC3CC7">
        <w:rPr>
          <w:rFonts w:ascii="Arial" w:hAnsi="Arial" w:cs="Arial"/>
        </w:rPr>
        <w:t>Requests to access personal data should be responded to as soon as possible and within one month at the latest.</w:t>
      </w:r>
      <w:r>
        <w:rPr>
          <w:rFonts w:ascii="Arial" w:hAnsi="Arial" w:cs="Arial"/>
        </w:rPr>
        <w:t xml:space="preserve"> (See following section 7.4)</w:t>
      </w:r>
    </w:p>
    <w:p w14:paraId="5C0D4616" w14:textId="77777777" w:rsidR="00FC3CC7" w:rsidRPr="00FC3CC7" w:rsidRDefault="00FC3CC7" w:rsidP="009E62A5">
      <w:pPr>
        <w:spacing w:after="120"/>
        <w:ind w:hanging="11"/>
        <w:jc w:val="both"/>
        <w:rPr>
          <w:rFonts w:ascii="Arial" w:hAnsi="Arial" w:cs="Arial"/>
        </w:rPr>
      </w:pPr>
      <w:r>
        <w:rPr>
          <w:rFonts w:ascii="Arial" w:hAnsi="Arial" w:cs="Arial"/>
        </w:rPr>
        <w:t>iii)</w:t>
      </w:r>
      <w:r>
        <w:rPr>
          <w:rFonts w:ascii="Arial" w:hAnsi="Arial" w:cs="Arial"/>
        </w:rPr>
        <w:tab/>
      </w:r>
      <w:r w:rsidRPr="00F533E8">
        <w:rPr>
          <w:rFonts w:ascii="Arial" w:hAnsi="Arial" w:cs="Arial"/>
          <w:i/>
        </w:rPr>
        <w:t>The right to rectification</w:t>
      </w:r>
    </w:p>
    <w:p w14:paraId="2D833732" w14:textId="77777777" w:rsidR="00FC3CC7" w:rsidRDefault="00FC3CC7" w:rsidP="009E62A5">
      <w:pPr>
        <w:spacing w:after="180"/>
        <w:ind w:hanging="11"/>
        <w:jc w:val="both"/>
        <w:rPr>
          <w:rFonts w:ascii="Arial" w:hAnsi="Arial" w:cs="Arial"/>
        </w:rPr>
      </w:pPr>
      <w:r w:rsidRPr="00FC3CC7">
        <w:rPr>
          <w:rFonts w:ascii="Arial" w:hAnsi="Arial" w:cs="Arial"/>
        </w:rPr>
        <w:t xml:space="preserve">As far as possible there should be a process in place that automatically updates any personal data that may have changed. </w:t>
      </w:r>
      <w:r>
        <w:rPr>
          <w:rFonts w:ascii="Arial" w:hAnsi="Arial" w:cs="Arial"/>
        </w:rPr>
        <w:t xml:space="preserve">Any </w:t>
      </w:r>
      <w:r w:rsidRPr="00FC3CC7">
        <w:rPr>
          <w:rFonts w:ascii="Arial" w:hAnsi="Arial" w:cs="Arial"/>
        </w:rPr>
        <w:t>data subject</w:t>
      </w:r>
      <w:r>
        <w:rPr>
          <w:rFonts w:ascii="Arial" w:hAnsi="Arial" w:cs="Arial"/>
        </w:rPr>
        <w:t xml:space="preserve"> will have the right to</w:t>
      </w:r>
      <w:r w:rsidRPr="00FC3CC7">
        <w:rPr>
          <w:rFonts w:ascii="Arial" w:hAnsi="Arial" w:cs="Arial"/>
        </w:rPr>
        <w:t xml:space="preserve"> request a change in any of their personal data if it is not correct.</w:t>
      </w:r>
    </w:p>
    <w:p w14:paraId="44EAFD9C" w14:textId="77777777" w:rsidR="009E62A5" w:rsidRPr="00FC3CC7" w:rsidRDefault="009E62A5" w:rsidP="009E62A5">
      <w:pPr>
        <w:spacing w:after="180"/>
        <w:ind w:hanging="11"/>
        <w:jc w:val="both"/>
        <w:rPr>
          <w:rFonts w:ascii="Arial" w:hAnsi="Arial" w:cs="Arial"/>
        </w:rPr>
      </w:pPr>
    </w:p>
    <w:p w14:paraId="14C15360" w14:textId="77777777" w:rsidR="00FC3CC7" w:rsidRPr="00FC3CC7" w:rsidRDefault="00FC3CC7" w:rsidP="009E62A5">
      <w:pPr>
        <w:spacing w:after="180"/>
        <w:ind w:hanging="11"/>
        <w:jc w:val="both"/>
        <w:rPr>
          <w:rFonts w:ascii="Arial" w:hAnsi="Arial" w:cs="Arial"/>
        </w:rPr>
      </w:pPr>
      <w:r>
        <w:rPr>
          <w:rFonts w:ascii="Arial" w:hAnsi="Arial" w:cs="Arial"/>
        </w:rPr>
        <w:lastRenderedPageBreak/>
        <w:t>v)</w:t>
      </w:r>
      <w:r>
        <w:rPr>
          <w:rFonts w:ascii="Arial" w:hAnsi="Arial" w:cs="Arial"/>
        </w:rPr>
        <w:tab/>
      </w:r>
      <w:r w:rsidRPr="00F533E8">
        <w:rPr>
          <w:rFonts w:ascii="Arial" w:hAnsi="Arial" w:cs="Arial"/>
          <w:i/>
        </w:rPr>
        <w:t>The right to erasure</w:t>
      </w:r>
      <w:r w:rsidRPr="00FC3CC7">
        <w:rPr>
          <w:rFonts w:ascii="Arial" w:hAnsi="Arial" w:cs="Arial"/>
        </w:rPr>
        <w:t xml:space="preserve"> </w:t>
      </w:r>
    </w:p>
    <w:p w14:paraId="7D274CCB" w14:textId="77777777" w:rsidR="00FC3CC7" w:rsidRPr="00FC3CC7" w:rsidRDefault="00FC3CC7" w:rsidP="009E62A5">
      <w:pPr>
        <w:spacing w:after="180"/>
        <w:ind w:hanging="11"/>
        <w:jc w:val="both"/>
        <w:rPr>
          <w:rFonts w:ascii="Arial" w:hAnsi="Arial" w:cs="Arial"/>
        </w:rPr>
      </w:pPr>
      <w:r w:rsidRPr="00FC3CC7">
        <w:rPr>
          <w:rFonts w:ascii="Arial" w:hAnsi="Arial" w:cs="Arial"/>
        </w:rPr>
        <w:t xml:space="preserve">This right is dependent on the legal basis for processing the data. </w:t>
      </w:r>
      <w:r>
        <w:rPr>
          <w:rFonts w:ascii="Arial" w:hAnsi="Arial" w:cs="Arial"/>
        </w:rPr>
        <w:t>Any request for the erasure of data will need to be carefully weighed against the legitimate needs of the organisation. Decisions will be made by the D</w:t>
      </w:r>
      <w:r w:rsidR="00B65CED">
        <w:rPr>
          <w:rFonts w:ascii="Arial" w:hAnsi="Arial" w:cs="Arial"/>
        </w:rPr>
        <w:t>PO</w:t>
      </w:r>
      <w:r>
        <w:rPr>
          <w:rFonts w:ascii="Arial" w:hAnsi="Arial" w:cs="Arial"/>
        </w:rPr>
        <w:t>. Any appeal against the DPO’s decision will be considered by the Warden.</w:t>
      </w:r>
    </w:p>
    <w:p w14:paraId="151A7176" w14:textId="77777777" w:rsidR="00FC3CC7" w:rsidRPr="00F533E8" w:rsidRDefault="00FC3CC7" w:rsidP="009E62A5">
      <w:pPr>
        <w:spacing w:after="120"/>
        <w:ind w:hanging="11"/>
        <w:jc w:val="both"/>
        <w:rPr>
          <w:rFonts w:ascii="Arial" w:hAnsi="Arial" w:cs="Arial"/>
          <w:i/>
        </w:rPr>
      </w:pPr>
      <w:r>
        <w:rPr>
          <w:rFonts w:ascii="Arial" w:hAnsi="Arial" w:cs="Arial"/>
        </w:rPr>
        <w:t>v)</w:t>
      </w:r>
      <w:r>
        <w:rPr>
          <w:rFonts w:ascii="Arial" w:hAnsi="Arial" w:cs="Arial"/>
        </w:rPr>
        <w:tab/>
      </w:r>
      <w:r w:rsidRPr="00F533E8">
        <w:rPr>
          <w:rFonts w:ascii="Arial" w:hAnsi="Arial" w:cs="Arial"/>
          <w:i/>
        </w:rPr>
        <w:t>The right to restrict processing</w:t>
      </w:r>
    </w:p>
    <w:p w14:paraId="02D1F4AC" w14:textId="77777777" w:rsidR="00FC3CC7" w:rsidRPr="00FC3CC7" w:rsidRDefault="00FC3CC7" w:rsidP="009E62A5">
      <w:pPr>
        <w:spacing w:after="180"/>
        <w:ind w:hanging="11"/>
        <w:jc w:val="both"/>
        <w:rPr>
          <w:rFonts w:ascii="Arial" w:hAnsi="Arial" w:cs="Arial"/>
        </w:rPr>
      </w:pPr>
      <w:r w:rsidRPr="00FC3CC7">
        <w:rPr>
          <w:rFonts w:ascii="Arial" w:hAnsi="Arial" w:cs="Arial"/>
        </w:rPr>
        <w:t xml:space="preserve">This right exists in specific circumstances. </w:t>
      </w:r>
      <w:r>
        <w:rPr>
          <w:rFonts w:ascii="Arial" w:hAnsi="Arial" w:cs="Arial"/>
        </w:rPr>
        <w:t>Again</w:t>
      </w:r>
      <w:r w:rsidR="00BE117D">
        <w:rPr>
          <w:rFonts w:ascii="Arial" w:hAnsi="Arial" w:cs="Arial"/>
        </w:rPr>
        <w:t>,</w:t>
      </w:r>
      <w:r>
        <w:rPr>
          <w:rFonts w:ascii="Arial" w:hAnsi="Arial" w:cs="Arial"/>
        </w:rPr>
        <w:t xml:space="preserve"> the right of the data subject will need to be weighed against the legitimate needs of the organisation. The decision making and appeal process will be the same as the right to erasure. </w:t>
      </w:r>
    </w:p>
    <w:p w14:paraId="22C1B4F7" w14:textId="77777777" w:rsidR="00FC3CC7" w:rsidRPr="00FC3CC7" w:rsidRDefault="00FC3CC7" w:rsidP="009E62A5">
      <w:pPr>
        <w:spacing w:after="120"/>
        <w:ind w:hanging="11"/>
        <w:jc w:val="both"/>
        <w:rPr>
          <w:rFonts w:ascii="Arial" w:hAnsi="Arial" w:cs="Arial"/>
        </w:rPr>
      </w:pPr>
      <w:r>
        <w:rPr>
          <w:rFonts w:ascii="Arial" w:hAnsi="Arial" w:cs="Arial"/>
        </w:rPr>
        <w:t>vi)</w:t>
      </w:r>
      <w:r>
        <w:rPr>
          <w:rFonts w:ascii="Arial" w:hAnsi="Arial" w:cs="Arial"/>
        </w:rPr>
        <w:tab/>
      </w:r>
      <w:r w:rsidRPr="00F533E8">
        <w:rPr>
          <w:rFonts w:ascii="Arial" w:hAnsi="Arial" w:cs="Arial"/>
          <w:i/>
        </w:rPr>
        <w:t>The right to object</w:t>
      </w:r>
    </w:p>
    <w:p w14:paraId="56D71A04" w14:textId="77777777" w:rsidR="00FC3CC7" w:rsidRPr="00FC3CC7" w:rsidRDefault="002F105B" w:rsidP="009E62A5">
      <w:pPr>
        <w:spacing w:after="360"/>
        <w:ind w:hanging="11"/>
        <w:jc w:val="both"/>
        <w:rPr>
          <w:rFonts w:ascii="Arial" w:hAnsi="Arial" w:cs="Arial"/>
        </w:rPr>
      </w:pPr>
      <w:r>
        <w:rPr>
          <w:rFonts w:ascii="Arial" w:hAnsi="Arial" w:cs="Arial"/>
        </w:rPr>
        <w:t>Data subjects have the right to object to processing which is carried out for the legitimate purposes of the Settlement or for direct marketing</w:t>
      </w:r>
      <w:r w:rsidR="00B65CED">
        <w:rPr>
          <w:rFonts w:ascii="Arial" w:hAnsi="Arial" w:cs="Arial"/>
        </w:rPr>
        <w:t xml:space="preserve">. In the case of the first the Settlement can refuse if the needs of the organisation outweigh those of the individual. In the case of the second </w:t>
      </w:r>
      <w:r w:rsidR="00D22681">
        <w:rPr>
          <w:rFonts w:ascii="Arial" w:hAnsi="Arial" w:cs="Arial"/>
        </w:rPr>
        <w:t>the Settlement cannot refuse the request</w:t>
      </w:r>
      <w:r w:rsidR="00B65CED">
        <w:rPr>
          <w:rFonts w:ascii="Arial" w:hAnsi="Arial" w:cs="Arial"/>
        </w:rPr>
        <w:t>.</w:t>
      </w:r>
    </w:p>
    <w:p w14:paraId="67A432DA" w14:textId="77777777" w:rsidR="00D42331" w:rsidRPr="00916F9F" w:rsidRDefault="004A07DC" w:rsidP="009E62A5">
      <w:pPr>
        <w:jc w:val="both"/>
        <w:rPr>
          <w:rFonts w:ascii="Arial" w:hAnsi="Arial" w:cs="Arial"/>
          <w:b/>
        </w:rPr>
      </w:pPr>
      <w:r>
        <w:rPr>
          <w:rFonts w:ascii="Arial" w:hAnsi="Arial" w:cs="Arial"/>
          <w:b/>
        </w:rPr>
        <w:t>7</w:t>
      </w:r>
      <w:r w:rsidR="00D42331" w:rsidRPr="00E7351D">
        <w:rPr>
          <w:rFonts w:ascii="Arial" w:hAnsi="Arial" w:cs="Arial"/>
          <w:b/>
        </w:rPr>
        <w:t>.</w:t>
      </w:r>
      <w:r w:rsidR="006E73D8">
        <w:rPr>
          <w:rFonts w:ascii="Arial" w:hAnsi="Arial" w:cs="Arial"/>
          <w:b/>
        </w:rPr>
        <w:t>4</w:t>
      </w:r>
      <w:r w:rsidR="00D42331" w:rsidRPr="00E7351D">
        <w:rPr>
          <w:rFonts w:ascii="Arial" w:hAnsi="Arial" w:cs="Arial"/>
          <w:b/>
        </w:rPr>
        <w:tab/>
      </w:r>
      <w:r w:rsidR="00E131D3">
        <w:rPr>
          <w:rFonts w:ascii="Arial" w:hAnsi="Arial" w:cs="Arial"/>
          <w:b/>
        </w:rPr>
        <w:t>Subject a</w:t>
      </w:r>
      <w:r w:rsidR="00D42331" w:rsidRPr="00916F9F">
        <w:rPr>
          <w:rFonts w:ascii="Arial" w:hAnsi="Arial" w:cs="Arial"/>
          <w:b/>
        </w:rPr>
        <w:t>ccess requests</w:t>
      </w:r>
    </w:p>
    <w:p w14:paraId="4B397ABA" w14:textId="77777777" w:rsidR="00D42331" w:rsidRDefault="00A06FA3" w:rsidP="009E62A5">
      <w:pPr>
        <w:spacing w:after="120"/>
        <w:jc w:val="both"/>
        <w:rPr>
          <w:rFonts w:ascii="Arial" w:hAnsi="Arial" w:cs="Arial"/>
        </w:rPr>
      </w:pPr>
      <w:r>
        <w:rPr>
          <w:rFonts w:ascii="Arial" w:hAnsi="Arial" w:cs="Arial"/>
        </w:rPr>
        <w:t>7</w:t>
      </w:r>
      <w:r w:rsidR="00D42331">
        <w:rPr>
          <w:rFonts w:ascii="Arial" w:hAnsi="Arial" w:cs="Arial"/>
        </w:rPr>
        <w:t>.</w:t>
      </w:r>
      <w:r w:rsidR="008365F3">
        <w:rPr>
          <w:rFonts w:ascii="Arial" w:hAnsi="Arial" w:cs="Arial"/>
        </w:rPr>
        <w:t>4</w:t>
      </w:r>
      <w:r w:rsidR="00D42331">
        <w:rPr>
          <w:rFonts w:ascii="Arial" w:hAnsi="Arial" w:cs="Arial"/>
        </w:rPr>
        <w:t>.1</w:t>
      </w:r>
      <w:r w:rsidR="00D42331">
        <w:rPr>
          <w:rFonts w:ascii="Arial" w:hAnsi="Arial" w:cs="Arial"/>
        </w:rPr>
        <w:tab/>
        <w:t>Access requests can be made by anyone for whom the Mary Ward Settlement holds personal data.</w:t>
      </w:r>
      <w:r w:rsidR="00D42331">
        <w:rPr>
          <w:rFonts w:ascii="Arial" w:hAnsi="Arial" w:cs="Arial"/>
        </w:rPr>
        <w:tab/>
      </w:r>
    </w:p>
    <w:p w14:paraId="474FD8AA" w14:textId="77777777" w:rsidR="00173BAC" w:rsidRDefault="00A06FA3" w:rsidP="009E62A5">
      <w:pPr>
        <w:spacing w:after="120"/>
        <w:jc w:val="both"/>
        <w:rPr>
          <w:rFonts w:ascii="Arial" w:hAnsi="Arial" w:cs="Arial"/>
        </w:rPr>
      </w:pPr>
      <w:r>
        <w:rPr>
          <w:rFonts w:ascii="Arial" w:hAnsi="Arial" w:cs="Arial"/>
        </w:rPr>
        <w:t>7</w:t>
      </w:r>
      <w:r w:rsidR="00D42331">
        <w:rPr>
          <w:rFonts w:ascii="Arial" w:hAnsi="Arial" w:cs="Arial"/>
        </w:rPr>
        <w:t>.</w:t>
      </w:r>
      <w:r w:rsidR="008365F3">
        <w:rPr>
          <w:rFonts w:ascii="Arial" w:hAnsi="Arial" w:cs="Arial"/>
        </w:rPr>
        <w:t>4</w:t>
      </w:r>
      <w:r w:rsidR="00D42331">
        <w:rPr>
          <w:rFonts w:ascii="Arial" w:hAnsi="Arial" w:cs="Arial"/>
        </w:rPr>
        <w:t>.2</w:t>
      </w:r>
      <w:r w:rsidR="00D42331">
        <w:rPr>
          <w:rFonts w:ascii="Arial" w:hAnsi="Arial" w:cs="Arial"/>
        </w:rPr>
        <w:tab/>
        <w:t>Requests should be forwarded to the D</w:t>
      </w:r>
      <w:r w:rsidR="00B65CED">
        <w:rPr>
          <w:rFonts w:ascii="Arial" w:hAnsi="Arial" w:cs="Arial"/>
        </w:rPr>
        <w:t>PO in writing (email is acceptable</w:t>
      </w:r>
      <w:r w:rsidR="00D42331">
        <w:rPr>
          <w:rFonts w:ascii="Arial" w:hAnsi="Arial" w:cs="Arial"/>
        </w:rPr>
        <w:t>)</w:t>
      </w:r>
      <w:r w:rsidR="009E62A5">
        <w:rPr>
          <w:rFonts w:ascii="Arial" w:hAnsi="Arial" w:cs="Arial"/>
        </w:rPr>
        <w:t xml:space="preserve"> – </w:t>
      </w:r>
      <w:hyperlink r:id="rId14" w:history="1">
        <w:r w:rsidR="009E62A5" w:rsidRPr="00AA19F4">
          <w:rPr>
            <w:rStyle w:val="Hyperlink"/>
            <w:rFonts w:ascii="Arial" w:hAnsi="Arial" w:cs="Arial"/>
          </w:rPr>
          <w:t>dpo@marywardcentre.ac.uk</w:t>
        </w:r>
      </w:hyperlink>
      <w:r w:rsidR="009E62A5">
        <w:rPr>
          <w:rFonts w:ascii="Arial" w:hAnsi="Arial" w:cs="Arial"/>
        </w:rPr>
        <w:t xml:space="preserve"> </w:t>
      </w:r>
      <w:r w:rsidR="008365F3">
        <w:rPr>
          <w:rFonts w:ascii="Arial" w:hAnsi="Arial" w:cs="Arial"/>
        </w:rPr>
        <w:t>The DPO will take reasonable steps to verify that the request has actually come from the data subject concerned.</w:t>
      </w:r>
    </w:p>
    <w:p w14:paraId="4667AAA5" w14:textId="77777777" w:rsidR="00173BAC" w:rsidRDefault="00A06FA3" w:rsidP="009E62A5">
      <w:pPr>
        <w:spacing w:after="120"/>
        <w:jc w:val="both"/>
        <w:rPr>
          <w:rFonts w:ascii="Arial" w:hAnsi="Arial" w:cs="Arial"/>
        </w:rPr>
      </w:pPr>
      <w:r>
        <w:rPr>
          <w:rFonts w:ascii="Arial" w:hAnsi="Arial" w:cs="Arial"/>
        </w:rPr>
        <w:t>7</w:t>
      </w:r>
      <w:r w:rsidR="00D42331">
        <w:rPr>
          <w:rFonts w:ascii="Arial" w:hAnsi="Arial" w:cs="Arial"/>
        </w:rPr>
        <w:t>.</w:t>
      </w:r>
      <w:r w:rsidR="008365F3">
        <w:rPr>
          <w:rFonts w:ascii="Arial" w:hAnsi="Arial" w:cs="Arial"/>
        </w:rPr>
        <w:t>4</w:t>
      </w:r>
      <w:r w:rsidR="00D42331">
        <w:rPr>
          <w:rFonts w:ascii="Arial" w:hAnsi="Arial" w:cs="Arial"/>
        </w:rPr>
        <w:t>.3</w:t>
      </w:r>
      <w:r w:rsidR="00D42331">
        <w:rPr>
          <w:rFonts w:ascii="Arial" w:hAnsi="Arial" w:cs="Arial"/>
        </w:rPr>
        <w:tab/>
        <w:t>The D</w:t>
      </w:r>
      <w:r w:rsidR="00B65CED">
        <w:rPr>
          <w:rFonts w:ascii="Arial" w:hAnsi="Arial" w:cs="Arial"/>
        </w:rPr>
        <w:t>PO</w:t>
      </w:r>
      <w:r w:rsidR="00D42331">
        <w:rPr>
          <w:rFonts w:ascii="Arial" w:hAnsi="Arial" w:cs="Arial"/>
        </w:rPr>
        <w:t xml:space="preserve"> will seek to engage with the data subject as to the </w:t>
      </w:r>
      <w:r w:rsidR="0000251B">
        <w:rPr>
          <w:rFonts w:ascii="Arial" w:hAnsi="Arial" w:cs="Arial"/>
        </w:rPr>
        <w:t xml:space="preserve">scope </w:t>
      </w:r>
      <w:r w:rsidR="00D42331">
        <w:rPr>
          <w:rFonts w:ascii="Arial" w:hAnsi="Arial" w:cs="Arial"/>
        </w:rPr>
        <w:t>of the request</w:t>
      </w:r>
      <w:r w:rsidR="000E1E81">
        <w:rPr>
          <w:rFonts w:ascii="Arial" w:hAnsi="Arial" w:cs="Arial"/>
        </w:rPr>
        <w:t xml:space="preserve"> if there is any doubt as to the actual data being requested</w:t>
      </w:r>
      <w:r w:rsidR="00D42331">
        <w:rPr>
          <w:rFonts w:ascii="Arial" w:hAnsi="Arial" w:cs="Arial"/>
        </w:rPr>
        <w:t xml:space="preserve">. The Settlement is committed to providing, wherever possible, the information that is </w:t>
      </w:r>
      <w:proofErr w:type="gramStart"/>
      <w:r w:rsidR="000E1E81">
        <w:rPr>
          <w:rFonts w:ascii="Arial" w:hAnsi="Arial" w:cs="Arial"/>
        </w:rPr>
        <w:t>actually required</w:t>
      </w:r>
      <w:proofErr w:type="gramEnd"/>
      <w:r w:rsidR="00D42331">
        <w:rPr>
          <w:rFonts w:ascii="Arial" w:hAnsi="Arial" w:cs="Arial"/>
        </w:rPr>
        <w:t xml:space="preserve"> rather than </w:t>
      </w:r>
      <w:r w:rsidR="0000251B">
        <w:rPr>
          <w:rFonts w:ascii="Arial" w:hAnsi="Arial" w:cs="Arial"/>
        </w:rPr>
        <w:t xml:space="preserve">simply relying </w:t>
      </w:r>
      <w:r w:rsidR="00D42331">
        <w:rPr>
          <w:rFonts w:ascii="Arial" w:hAnsi="Arial" w:cs="Arial"/>
        </w:rPr>
        <w:t>on the wording of the request.</w:t>
      </w:r>
    </w:p>
    <w:p w14:paraId="0E5FA7CD" w14:textId="77777777" w:rsidR="00916F9F" w:rsidRDefault="00A06FA3" w:rsidP="009E62A5">
      <w:pPr>
        <w:spacing w:after="120"/>
        <w:jc w:val="both"/>
        <w:rPr>
          <w:rFonts w:ascii="Arial" w:hAnsi="Arial" w:cs="Arial"/>
        </w:rPr>
      </w:pPr>
      <w:r>
        <w:rPr>
          <w:rFonts w:ascii="Arial" w:hAnsi="Arial" w:cs="Arial"/>
        </w:rPr>
        <w:t>7</w:t>
      </w:r>
      <w:r w:rsidR="00916F9F">
        <w:rPr>
          <w:rFonts w:ascii="Arial" w:hAnsi="Arial" w:cs="Arial"/>
        </w:rPr>
        <w:t>.</w:t>
      </w:r>
      <w:r w:rsidR="008365F3">
        <w:rPr>
          <w:rFonts w:ascii="Arial" w:hAnsi="Arial" w:cs="Arial"/>
        </w:rPr>
        <w:t>4</w:t>
      </w:r>
      <w:r w:rsidR="00916F9F">
        <w:rPr>
          <w:rFonts w:ascii="Arial" w:hAnsi="Arial" w:cs="Arial"/>
        </w:rPr>
        <w:t>.4</w:t>
      </w:r>
      <w:r w:rsidR="00916F9F">
        <w:rPr>
          <w:rFonts w:ascii="Arial" w:hAnsi="Arial" w:cs="Arial"/>
        </w:rPr>
        <w:tab/>
        <w:t xml:space="preserve">Requests will be </w:t>
      </w:r>
      <w:r w:rsidR="00B65CED">
        <w:rPr>
          <w:rFonts w:ascii="Arial" w:hAnsi="Arial" w:cs="Arial"/>
        </w:rPr>
        <w:t>replied to within the statutory period of one month. Where possible the response time will be less than this</w:t>
      </w:r>
      <w:r w:rsidR="00F85E81">
        <w:rPr>
          <w:rFonts w:ascii="Arial" w:hAnsi="Arial" w:cs="Arial"/>
        </w:rPr>
        <w:t>.</w:t>
      </w:r>
      <w:r w:rsidR="008365F3">
        <w:rPr>
          <w:rFonts w:ascii="Arial" w:hAnsi="Arial" w:cs="Arial"/>
        </w:rPr>
        <w:t xml:space="preserve"> In exceptional cases the time limit can be extended by up to two months if it is a multiple and/or very complex request.</w:t>
      </w:r>
    </w:p>
    <w:p w14:paraId="4EFCE898" w14:textId="77777777" w:rsidR="00B65CED" w:rsidRDefault="00B65CED" w:rsidP="009E62A5">
      <w:pPr>
        <w:spacing w:after="120"/>
        <w:jc w:val="both"/>
        <w:rPr>
          <w:rFonts w:ascii="Arial" w:hAnsi="Arial" w:cs="Arial"/>
        </w:rPr>
      </w:pPr>
      <w:r>
        <w:rPr>
          <w:rFonts w:ascii="Arial" w:hAnsi="Arial" w:cs="Arial"/>
        </w:rPr>
        <w:t>7.</w:t>
      </w:r>
      <w:r w:rsidR="008365F3">
        <w:rPr>
          <w:rFonts w:ascii="Arial" w:hAnsi="Arial" w:cs="Arial"/>
        </w:rPr>
        <w:t>4</w:t>
      </w:r>
      <w:r>
        <w:rPr>
          <w:rFonts w:ascii="Arial" w:hAnsi="Arial" w:cs="Arial"/>
        </w:rPr>
        <w:t>.5</w:t>
      </w:r>
      <w:r>
        <w:rPr>
          <w:rFonts w:ascii="Arial" w:hAnsi="Arial" w:cs="Arial"/>
        </w:rPr>
        <w:tab/>
        <w:t xml:space="preserve">Under </w:t>
      </w:r>
      <w:r w:rsidR="00993488">
        <w:rPr>
          <w:rFonts w:ascii="Arial" w:hAnsi="Arial" w:cs="Arial"/>
        </w:rPr>
        <w:t>legislation</w:t>
      </w:r>
      <w:r>
        <w:rPr>
          <w:rFonts w:ascii="Arial" w:hAnsi="Arial" w:cs="Arial"/>
        </w:rPr>
        <w:t xml:space="preserve"> the data subject is entitled to be given:</w:t>
      </w:r>
    </w:p>
    <w:p w14:paraId="332AACED" w14:textId="77777777" w:rsidR="00B65CED" w:rsidRDefault="00B65CED" w:rsidP="009E62A5">
      <w:pPr>
        <w:spacing w:after="60"/>
        <w:jc w:val="both"/>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 xml:space="preserve">A copy of </w:t>
      </w:r>
      <w:proofErr w:type="gramStart"/>
      <w:r>
        <w:rPr>
          <w:rFonts w:ascii="Arial" w:hAnsi="Arial" w:cs="Arial"/>
        </w:rPr>
        <w:t>all of</w:t>
      </w:r>
      <w:proofErr w:type="gramEnd"/>
      <w:r>
        <w:rPr>
          <w:rFonts w:ascii="Arial" w:hAnsi="Arial" w:cs="Arial"/>
        </w:rPr>
        <w:t xml:space="preserve"> the records </w:t>
      </w:r>
      <w:proofErr w:type="gramStart"/>
      <w:r>
        <w:rPr>
          <w:rFonts w:ascii="Arial" w:hAnsi="Arial" w:cs="Arial"/>
        </w:rPr>
        <w:t>held;</w:t>
      </w:r>
      <w:proofErr w:type="gramEnd"/>
    </w:p>
    <w:p w14:paraId="762AA519" w14:textId="77777777" w:rsidR="00B65CED" w:rsidRDefault="00B65CED" w:rsidP="009E62A5">
      <w:pPr>
        <w:spacing w:after="60"/>
        <w:jc w:val="both"/>
        <w:rPr>
          <w:rFonts w:ascii="Arial" w:hAnsi="Arial" w:cs="Arial"/>
        </w:rPr>
      </w:pPr>
      <w:r>
        <w:rPr>
          <w:rFonts w:ascii="Arial" w:hAnsi="Arial" w:cs="Arial"/>
        </w:rPr>
        <w:tab/>
        <w:t>ii)</w:t>
      </w:r>
      <w:r>
        <w:rPr>
          <w:rFonts w:ascii="Arial" w:hAnsi="Arial" w:cs="Arial"/>
        </w:rPr>
        <w:tab/>
      </w:r>
      <w:r w:rsidR="008365F3">
        <w:rPr>
          <w:rFonts w:ascii="Arial" w:hAnsi="Arial" w:cs="Arial"/>
        </w:rPr>
        <w:t xml:space="preserve">A description of the data </w:t>
      </w:r>
      <w:proofErr w:type="gramStart"/>
      <w:r w:rsidR="008365F3">
        <w:rPr>
          <w:rFonts w:ascii="Arial" w:hAnsi="Arial" w:cs="Arial"/>
        </w:rPr>
        <w:t>held;</w:t>
      </w:r>
      <w:proofErr w:type="gramEnd"/>
    </w:p>
    <w:p w14:paraId="0CBCE7FF" w14:textId="77777777" w:rsidR="008365F3" w:rsidRDefault="008365F3" w:rsidP="009E62A5">
      <w:pPr>
        <w:spacing w:after="60"/>
        <w:jc w:val="both"/>
        <w:rPr>
          <w:rFonts w:ascii="Arial" w:hAnsi="Arial" w:cs="Arial"/>
        </w:rPr>
      </w:pPr>
      <w:r>
        <w:rPr>
          <w:rFonts w:ascii="Arial" w:hAnsi="Arial" w:cs="Arial"/>
        </w:rPr>
        <w:tab/>
        <w:t>iii)</w:t>
      </w:r>
      <w:r>
        <w:rPr>
          <w:rFonts w:ascii="Arial" w:hAnsi="Arial" w:cs="Arial"/>
        </w:rPr>
        <w:tab/>
        <w:t xml:space="preserve">The reason(s) for the data being </w:t>
      </w:r>
      <w:proofErr w:type="gramStart"/>
      <w:r>
        <w:rPr>
          <w:rFonts w:ascii="Arial" w:hAnsi="Arial" w:cs="Arial"/>
        </w:rPr>
        <w:t>processed;</w:t>
      </w:r>
      <w:proofErr w:type="gramEnd"/>
    </w:p>
    <w:p w14:paraId="744FE43B" w14:textId="77777777" w:rsidR="008365F3" w:rsidRDefault="008365F3" w:rsidP="009E62A5">
      <w:pPr>
        <w:spacing w:after="60"/>
        <w:jc w:val="both"/>
        <w:rPr>
          <w:rFonts w:ascii="Arial" w:hAnsi="Arial" w:cs="Arial"/>
        </w:rPr>
      </w:pPr>
      <w:r>
        <w:rPr>
          <w:rFonts w:ascii="Arial" w:hAnsi="Arial" w:cs="Arial"/>
        </w:rPr>
        <w:tab/>
        <w:t>iv)</w:t>
      </w:r>
      <w:r>
        <w:rPr>
          <w:rFonts w:ascii="Arial" w:hAnsi="Arial" w:cs="Arial"/>
        </w:rPr>
        <w:tab/>
        <w:t>The origin of the data (if not provided by them</w:t>
      </w:r>
      <w:proofErr w:type="gramStart"/>
      <w:r>
        <w:rPr>
          <w:rFonts w:ascii="Arial" w:hAnsi="Arial" w:cs="Arial"/>
        </w:rPr>
        <w:t>);</w:t>
      </w:r>
      <w:proofErr w:type="gramEnd"/>
    </w:p>
    <w:p w14:paraId="114447F2" w14:textId="77777777" w:rsidR="008365F3" w:rsidRDefault="008365F3" w:rsidP="009E62A5">
      <w:pPr>
        <w:spacing w:after="60"/>
        <w:jc w:val="both"/>
        <w:rPr>
          <w:rFonts w:ascii="Arial" w:hAnsi="Arial" w:cs="Arial"/>
        </w:rPr>
      </w:pPr>
      <w:r>
        <w:rPr>
          <w:rFonts w:ascii="Arial" w:hAnsi="Arial" w:cs="Arial"/>
        </w:rPr>
        <w:tab/>
        <w:t>v)</w:t>
      </w:r>
      <w:r>
        <w:rPr>
          <w:rFonts w:ascii="Arial" w:hAnsi="Arial" w:cs="Arial"/>
        </w:rPr>
        <w:tab/>
        <w:t>Who has been given the data or who may be given it; and</w:t>
      </w:r>
    </w:p>
    <w:p w14:paraId="711152EE" w14:textId="77777777" w:rsidR="008365F3" w:rsidRDefault="008365F3" w:rsidP="009E62A5">
      <w:pPr>
        <w:spacing w:after="120"/>
        <w:jc w:val="both"/>
        <w:rPr>
          <w:rFonts w:ascii="Arial" w:hAnsi="Arial" w:cs="Arial"/>
        </w:rPr>
      </w:pPr>
      <w:r>
        <w:rPr>
          <w:rFonts w:ascii="Arial" w:hAnsi="Arial" w:cs="Arial"/>
        </w:rPr>
        <w:tab/>
        <w:t>vi)</w:t>
      </w:r>
      <w:r>
        <w:rPr>
          <w:rFonts w:ascii="Arial" w:hAnsi="Arial" w:cs="Arial"/>
        </w:rPr>
        <w:tab/>
        <w:t>How long the data is expected to be kept.</w:t>
      </w:r>
    </w:p>
    <w:p w14:paraId="4D8FEC63" w14:textId="77777777" w:rsidR="001643E5" w:rsidRDefault="00A06FA3" w:rsidP="009E62A5">
      <w:pPr>
        <w:jc w:val="both"/>
        <w:rPr>
          <w:rFonts w:ascii="Arial" w:hAnsi="Arial" w:cs="Arial"/>
        </w:rPr>
      </w:pPr>
      <w:r>
        <w:rPr>
          <w:rFonts w:ascii="Arial" w:hAnsi="Arial" w:cs="Arial"/>
        </w:rPr>
        <w:t>7</w:t>
      </w:r>
      <w:r w:rsidR="001643E5">
        <w:rPr>
          <w:rFonts w:ascii="Arial" w:hAnsi="Arial" w:cs="Arial"/>
        </w:rPr>
        <w:t>.</w:t>
      </w:r>
      <w:r w:rsidR="008365F3">
        <w:rPr>
          <w:rFonts w:ascii="Arial" w:hAnsi="Arial" w:cs="Arial"/>
        </w:rPr>
        <w:t>4</w:t>
      </w:r>
      <w:r w:rsidR="001643E5">
        <w:rPr>
          <w:rFonts w:ascii="Arial" w:hAnsi="Arial" w:cs="Arial"/>
        </w:rPr>
        <w:t>.</w:t>
      </w:r>
      <w:r w:rsidR="008365F3">
        <w:rPr>
          <w:rFonts w:ascii="Arial" w:hAnsi="Arial" w:cs="Arial"/>
        </w:rPr>
        <w:t>6</w:t>
      </w:r>
      <w:r w:rsidR="001643E5">
        <w:rPr>
          <w:rFonts w:ascii="Arial" w:hAnsi="Arial" w:cs="Arial"/>
        </w:rPr>
        <w:tab/>
        <w:t xml:space="preserve">Any data subject who is not content with the accuracy or completeness of </w:t>
      </w:r>
      <w:r w:rsidR="00F85E81">
        <w:rPr>
          <w:rFonts w:ascii="Arial" w:hAnsi="Arial" w:cs="Arial"/>
        </w:rPr>
        <w:t xml:space="preserve">the response to </w:t>
      </w:r>
      <w:r w:rsidR="001643E5">
        <w:rPr>
          <w:rFonts w:ascii="Arial" w:hAnsi="Arial" w:cs="Arial"/>
        </w:rPr>
        <w:t>their request for information has the right to appeal to the Warden, with</w:t>
      </w:r>
      <w:r w:rsidR="000309AE">
        <w:rPr>
          <w:rFonts w:ascii="Arial" w:hAnsi="Arial" w:cs="Arial"/>
        </w:rPr>
        <w:t>in</w:t>
      </w:r>
      <w:r w:rsidR="001643E5">
        <w:rPr>
          <w:rFonts w:ascii="Arial" w:hAnsi="Arial" w:cs="Arial"/>
        </w:rPr>
        <w:t xml:space="preserve"> 10 working days of receipt of the response to their original request.</w:t>
      </w:r>
    </w:p>
    <w:p w14:paraId="38AC32B9" w14:textId="77777777" w:rsidR="001643E5" w:rsidRDefault="00A06FA3" w:rsidP="009E62A5">
      <w:pPr>
        <w:spacing w:after="120"/>
        <w:jc w:val="both"/>
        <w:rPr>
          <w:rFonts w:ascii="Arial" w:hAnsi="Arial" w:cs="Arial"/>
        </w:rPr>
      </w:pPr>
      <w:r>
        <w:rPr>
          <w:rFonts w:ascii="Arial" w:hAnsi="Arial" w:cs="Arial"/>
        </w:rPr>
        <w:t>7</w:t>
      </w:r>
      <w:r w:rsidR="001643E5">
        <w:rPr>
          <w:rFonts w:ascii="Arial" w:hAnsi="Arial" w:cs="Arial"/>
        </w:rPr>
        <w:t>.</w:t>
      </w:r>
      <w:r w:rsidR="008365F3">
        <w:rPr>
          <w:rFonts w:ascii="Arial" w:hAnsi="Arial" w:cs="Arial"/>
        </w:rPr>
        <w:t>4</w:t>
      </w:r>
      <w:r w:rsidR="001643E5">
        <w:rPr>
          <w:rFonts w:ascii="Arial" w:hAnsi="Arial" w:cs="Arial"/>
        </w:rPr>
        <w:t>.</w:t>
      </w:r>
      <w:r w:rsidR="008365F3">
        <w:rPr>
          <w:rFonts w:ascii="Arial" w:hAnsi="Arial" w:cs="Arial"/>
        </w:rPr>
        <w:t>7</w:t>
      </w:r>
      <w:r w:rsidR="001643E5">
        <w:rPr>
          <w:rFonts w:ascii="Arial" w:hAnsi="Arial" w:cs="Arial"/>
        </w:rPr>
        <w:tab/>
        <w:t xml:space="preserve">If the data subject is not satisfied with the response from the </w:t>
      </w:r>
      <w:proofErr w:type="gramStart"/>
      <w:r w:rsidR="001643E5">
        <w:rPr>
          <w:rFonts w:ascii="Arial" w:hAnsi="Arial" w:cs="Arial"/>
        </w:rPr>
        <w:t>Warden</w:t>
      </w:r>
      <w:proofErr w:type="gramEnd"/>
      <w:r w:rsidR="001643E5">
        <w:rPr>
          <w:rFonts w:ascii="Arial" w:hAnsi="Arial" w:cs="Arial"/>
        </w:rPr>
        <w:t xml:space="preserve"> then they will be advised of their right to complain to the Information Commissioner</w:t>
      </w:r>
      <w:r w:rsidR="0098657C">
        <w:rPr>
          <w:rFonts w:ascii="Arial" w:hAnsi="Arial" w:cs="Arial"/>
        </w:rPr>
        <w:t>’</w:t>
      </w:r>
      <w:r w:rsidR="001643E5">
        <w:rPr>
          <w:rFonts w:ascii="Arial" w:hAnsi="Arial" w:cs="Arial"/>
        </w:rPr>
        <w:t>s Office.</w:t>
      </w:r>
    </w:p>
    <w:p w14:paraId="28763BB3" w14:textId="77777777" w:rsidR="00173BAC" w:rsidRDefault="00A06FA3" w:rsidP="009E62A5">
      <w:pPr>
        <w:spacing w:after="360"/>
        <w:jc w:val="both"/>
        <w:rPr>
          <w:rFonts w:ascii="Arial" w:hAnsi="Arial" w:cs="Arial"/>
        </w:rPr>
      </w:pPr>
      <w:r>
        <w:rPr>
          <w:rFonts w:ascii="Arial" w:hAnsi="Arial" w:cs="Arial"/>
        </w:rPr>
        <w:lastRenderedPageBreak/>
        <w:t>7</w:t>
      </w:r>
      <w:r w:rsidR="00C57742">
        <w:rPr>
          <w:rFonts w:ascii="Arial" w:hAnsi="Arial" w:cs="Arial"/>
        </w:rPr>
        <w:t>.</w:t>
      </w:r>
      <w:r w:rsidR="008365F3">
        <w:rPr>
          <w:rFonts w:ascii="Arial" w:hAnsi="Arial" w:cs="Arial"/>
        </w:rPr>
        <w:t>4</w:t>
      </w:r>
      <w:r w:rsidR="00C57742">
        <w:rPr>
          <w:rFonts w:ascii="Arial" w:hAnsi="Arial" w:cs="Arial"/>
        </w:rPr>
        <w:t>.</w:t>
      </w:r>
      <w:r w:rsidR="008365F3">
        <w:rPr>
          <w:rFonts w:ascii="Arial" w:hAnsi="Arial" w:cs="Arial"/>
        </w:rPr>
        <w:t>8</w:t>
      </w:r>
      <w:r w:rsidR="00C57742">
        <w:rPr>
          <w:rFonts w:ascii="Arial" w:hAnsi="Arial" w:cs="Arial"/>
        </w:rPr>
        <w:tab/>
      </w:r>
      <w:r w:rsidR="00C57742" w:rsidRPr="00C57742">
        <w:rPr>
          <w:rFonts w:ascii="Arial" w:hAnsi="Arial" w:cs="Arial"/>
        </w:rPr>
        <w:t>External examination scripts</w:t>
      </w:r>
      <w:r w:rsidR="00C57742">
        <w:rPr>
          <w:rFonts w:ascii="Arial" w:hAnsi="Arial" w:cs="Arial"/>
        </w:rPr>
        <w:t xml:space="preserve"> are exempt from access requests. However, wherever possible, students requesting access to their scripts will </w:t>
      </w:r>
      <w:proofErr w:type="gramStart"/>
      <w:r w:rsidR="00C57742">
        <w:rPr>
          <w:rFonts w:ascii="Arial" w:hAnsi="Arial" w:cs="Arial"/>
        </w:rPr>
        <w:t>be</w:t>
      </w:r>
      <w:proofErr w:type="gramEnd"/>
      <w:r w:rsidR="00C57742">
        <w:rPr>
          <w:rFonts w:ascii="Arial" w:hAnsi="Arial" w:cs="Arial"/>
        </w:rPr>
        <w:t xml:space="preserve"> shown them.</w:t>
      </w:r>
    </w:p>
    <w:p w14:paraId="2BC246EB" w14:textId="77777777" w:rsidR="00C93CF3" w:rsidRPr="008365F3" w:rsidRDefault="006E73D8" w:rsidP="009E62A5">
      <w:pPr>
        <w:pStyle w:val="ListParagraph"/>
        <w:numPr>
          <w:ilvl w:val="1"/>
          <w:numId w:val="23"/>
        </w:numPr>
        <w:jc w:val="both"/>
        <w:rPr>
          <w:rFonts w:ascii="Arial" w:hAnsi="Arial" w:cs="Arial"/>
          <w:b/>
        </w:rPr>
      </w:pPr>
      <w:r w:rsidRPr="008365F3">
        <w:rPr>
          <w:rFonts w:ascii="Arial" w:hAnsi="Arial" w:cs="Arial"/>
          <w:b/>
        </w:rPr>
        <w:t>Dealing with data breaches</w:t>
      </w:r>
    </w:p>
    <w:p w14:paraId="7487C6D4" w14:textId="77777777" w:rsidR="008365F3" w:rsidRPr="008365F3" w:rsidRDefault="008365F3" w:rsidP="009E62A5">
      <w:pPr>
        <w:spacing w:after="120" w:line="259" w:lineRule="auto"/>
        <w:jc w:val="both"/>
        <w:rPr>
          <w:rFonts w:ascii="Arial" w:hAnsi="Arial" w:cs="Arial"/>
          <w:i/>
        </w:rPr>
      </w:pPr>
      <w:r>
        <w:rPr>
          <w:rFonts w:ascii="Arial" w:hAnsi="Arial" w:cs="Arial"/>
          <w:i/>
        </w:rPr>
        <w:t>7.5.1</w:t>
      </w:r>
      <w:r>
        <w:rPr>
          <w:rFonts w:ascii="Arial" w:hAnsi="Arial" w:cs="Arial"/>
          <w:i/>
        </w:rPr>
        <w:tab/>
      </w:r>
      <w:r w:rsidRPr="008365F3">
        <w:rPr>
          <w:rFonts w:ascii="Arial" w:hAnsi="Arial" w:cs="Arial"/>
          <w:i/>
        </w:rPr>
        <w:t xml:space="preserve">What is a data breach? </w:t>
      </w:r>
    </w:p>
    <w:p w14:paraId="71608AA4" w14:textId="77777777" w:rsidR="008365F3" w:rsidRPr="008365F3" w:rsidRDefault="008365F3" w:rsidP="009E62A5">
      <w:pPr>
        <w:spacing w:after="120"/>
        <w:ind w:firstLine="0"/>
        <w:jc w:val="both"/>
        <w:rPr>
          <w:rFonts w:ascii="Arial" w:hAnsi="Arial" w:cs="Arial"/>
        </w:rPr>
      </w:pPr>
      <w:r w:rsidRPr="008365F3">
        <w:rPr>
          <w:rFonts w:ascii="Arial" w:hAnsi="Arial" w:cs="Arial"/>
        </w:rPr>
        <w:t xml:space="preserve">A data breach </w:t>
      </w:r>
      <w:r w:rsidR="00806B15">
        <w:rPr>
          <w:rFonts w:ascii="Arial" w:hAnsi="Arial" w:cs="Arial"/>
        </w:rPr>
        <w:t xml:space="preserve">is defined as a security incident that has affected the confidentiality, integrity or availability of personal data.  There will be a breach whenever personal data is lost, destroyed, corrupted or </w:t>
      </w:r>
      <w:r w:rsidR="00993488">
        <w:rPr>
          <w:rFonts w:ascii="Arial" w:hAnsi="Arial" w:cs="Arial"/>
        </w:rPr>
        <w:t xml:space="preserve">inappropriately </w:t>
      </w:r>
      <w:r w:rsidR="00806B15">
        <w:rPr>
          <w:rFonts w:ascii="Arial" w:hAnsi="Arial" w:cs="Arial"/>
        </w:rPr>
        <w:t>disclosed; if someone</w:t>
      </w:r>
      <w:r w:rsidR="00993488">
        <w:rPr>
          <w:rFonts w:ascii="Arial" w:hAnsi="Arial" w:cs="Arial"/>
        </w:rPr>
        <w:t>, with no right to see the data,</w:t>
      </w:r>
      <w:r w:rsidR="00806B15">
        <w:rPr>
          <w:rFonts w:ascii="Arial" w:hAnsi="Arial" w:cs="Arial"/>
        </w:rPr>
        <w:t xml:space="preserve"> accesses the data or passes it on without proper authorisation; or if the data is made unavailable and that unavailability has a significant negative effect on the individual. </w:t>
      </w:r>
    </w:p>
    <w:p w14:paraId="79DFA04F" w14:textId="77777777" w:rsidR="008365F3" w:rsidRPr="008365F3" w:rsidRDefault="008365F3" w:rsidP="009E62A5">
      <w:pPr>
        <w:ind w:firstLine="0"/>
        <w:jc w:val="both"/>
        <w:rPr>
          <w:rFonts w:ascii="Arial" w:hAnsi="Arial" w:cs="Arial"/>
        </w:rPr>
      </w:pPr>
      <w:r w:rsidRPr="008365F3">
        <w:rPr>
          <w:rFonts w:ascii="Arial" w:hAnsi="Arial" w:cs="Arial"/>
        </w:rPr>
        <w:t xml:space="preserve">Seeing the data is sufficient to warrant the unauthorised access </w:t>
      </w:r>
      <w:r w:rsidR="0098657C">
        <w:rPr>
          <w:rFonts w:ascii="Arial" w:hAnsi="Arial" w:cs="Arial"/>
        </w:rPr>
        <w:t>being</w:t>
      </w:r>
      <w:r w:rsidRPr="008365F3">
        <w:rPr>
          <w:rFonts w:ascii="Arial" w:hAnsi="Arial" w:cs="Arial"/>
        </w:rPr>
        <w:t xml:space="preserve"> defined as a breach. However</w:t>
      </w:r>
      <w:r w:rsidR="00BE117D">
        <w:rPr>
          <w:rFonts w:ascii="Arial" w:hAnsi="Arial" w:cs="Arial"/>
        </w:rPr>
        <w:t>,</w:t>
      </w:r>
      <w:r w:rsidRPr="008365F3">
        <w:rPr>
          <w:rFonts w:ascii="Arial" w:hAnsi="Arial" w:cs="Arial"/>
        </w:rPr>
        <w:t xml:space="preserve"> it is also likely to include the ability for someone to corrupt the data, i.e. to amend or delete it and/or to copy it. </w:t>
      </w:r>
    </w:p>
    <w:p w14:paraId="580A9423" w14:textId="77777777" w:rsidR="008365F3" w:rsidRPr="00907036" w:rsidRDefault="00907036" w:rsidP="009E62A5">
      <w:pPr>
        <w:spacing w:after="120"/>
        <w:jc w:val="both"/>
        <w:rPr>
          <w:rFonts w:ascii="Arial" w:hAnsi="Arial" w:cs="Arial"/>
          <w:i/>
        </w:rPr>
      </w:pPr>
      <w:r>
        <w:rPr>
          <w:rFonts w:ascii="Arial" w:hAnsi="Arial" w:cs="Arial"/>
        </w:rPr>
        <w:t>7.5.2</w:t>
      </w:r>
      <w:r>
        <w:rPr>
          <w:rFonts w:ascii="Arial" w:hAnsi="Arial" w:cs="Arial"/>
        </w:rPr>
        <w:tab/>
      </w:r>
      <w:r w:rsidR="008365F3" w:rsidRPr="00907036">
        <w:rPr>
          <w:rFonts w:ascii="Arial" w:hAnsi="Arial" w:cs="Arial"/>
          <w:i/>
        </w:rPr>
        <w:t>What data breaches should be reported?</w:t>
      </w:r>
    </w:p>
    <w:p w14:paraId="12B02D15" w14:textId="77777777" w:rsidR="008365F3" w:rsidRPr="008365F3" w:rsidRDefault="008365F3" w:rsidP="009E62A5">
      <w:pPr>
        <w:spacing w:after="120"/>
        <w:ind w:firstLine="0"/>
        <w:jc w:val="both"/>
        <w:rPr>
          <w:rFonts w:ascii="Arial" w:hAnsi="Arial" w:cs="Arial"/>
        </w:rPr>
      </w:pPr>
      <w:r w:rsidRPr="008365F3">
        <w:rPr>
          <w:rFonts w:ascii="Arial" w:hAnsi="Arial" w:cs="Arial"/>
        </w:rPr>
        <w:t xml:space="preserve">Any data held by the Settlement that is breached </w:t>
      </w:r>
      <w:r w:rsidR="00806B15">
        <w:rPr>
          <w:rFonts w:ascii="Arial" w:hAnsi="Arial" w:cs="Arial"/>
        </w:rPr>
        <w:t>s</w:t>
      </w:r>
      <w:r w:rsidRPr="008365F3">
        <w:rPr>
          <w:rFonts w:ascii="Arial" w:hAnsi="Arial" w:cs="Arial"/>
        </w:rPr>
        <w:t>hould be reported to the D</w:t>
      </w:r>
      <w:r w:rsidR="00907036">
        <w:rPr>
          <w:rFonts w:ascii="Arial" w:hAnsi="Arial" w:cs="Arial"/>
        </w:rPr>
        <w:t>PO</w:t>
      </w:r>
      <w:r w:rsidRPr="008365F3">
        <w:rPr>
          <w:rFonts w:ascii="Arial" w:hAnsi="Arial" w:cs="Arial"/>
        </w:rPr>
        <w:t>, or other member of SMT, as soon as it is reasonably possible to do so. Preferably this should be done by email or alternatively by telephone.</w:t>
      </w:r>
    </w:p>
    <w:p w14:paraId="2CEF0544" w14:textId="77777777" w:rsidR="008365F3" w:rsidRPr="008365F3" w:rsidRDefault="008365F3" w:rsidP="009E62A5">
      <w:pPr>
        <w:spacing w:after="120"/>
        <w:ind w:firstLine="0"/>
        <w:jc w:val="both"/>
        <w:rPr>
          <w:rFonts w:ascii="Arial" w:hAnsi="Arial" w:cs="Arial"/>
        </w:rPr>
      </w:pPr>
      <w:r w:rsidRPr="008365F3">
        <w:rPr>
          <w:rFonts w:ascii="Arial" w:hAnsi="Arial" w:cs="Arial"/>
        </w:rPr>
        <w:t xml:space="preserve">All staff have a responsibility to report data breaches as soon as they become aware of them. </w:t>
      </w:r>
    </w:p>
    <w:p w14:paraId="77B10EC5" w14:textId="77777777" w:rsidR="008365F3" w:rsidRPr="008365F3" w:rsidRDefault="00907036" w:rsidP="009E62A5">
      <w:pPr>
        <w:spacing w:after="120"/>
        <w:ind w:firstLine="0"/>
        <w:jc w:val="both"/>
        <w:rPr>
          <w:rFonts w:ascii="Arial" w:hAnsi="Arial" w:cs="Arial"/>
          <w:b/>
        </w:rPr>
      </w:pPr>
      <w:r>
        <w:rPr>
          <w:rFonts w:ascii="Arial" w:hAnsi="Arial" w:cs="Arial"/>
        </w:rPr>
        <w:t xml:space="preserve">The DPO, or other member of SMT, </w:t>
      </w:r>
      <w:r w:rsidR="00993488">
        <w:rPr>
          <w:rFonts w:ascii="Arial" w:hAnsi="Arial" w:cs="Arial"/>
        </w:rPr>
        <w:t xml:space="preserve">must determine whether the breach has potentially had a negative impact on the data subject. If there is deemed to have been the possibility of an adverse </w:t>
      </w:r>
      <w:proofErr w:type="gramStart"/>
      <w:r w:rsidR="00993488">
        <w:rPr>
          <w:rFonts w:ascii="Arial" w:hAnsi="Arial" w:cs="Arial"/>
        </w:rPr>
        <w:t>impact</w:t>
      </w:r>
      <w:proofErr w:type="gramEnd"/>
      <w:r w:rsidR="00993488">
        <w:rPr>
          <w:rFonts w:ascii="Arial" w:hAnsi="Arial" w:cs="Arial"/>
        </w:rPr>
        <w:t xml:space="preserve"> then </w:t>
      </w:r>
      <w:r>
        <w:rPr>
          <w:rFonts w:ascii="Arial" w:hAnsi="Arial" w:cs="Arial"/>
        </w:rPr>
        <w:t>the breach</w:t>
      </w:r>
      <w:r w:rsidR="00993488">
        <w:rPr>
          <w:rFonts w:ascii="Arial" w:hAnsi="Arial" w:cs="Arial"/>
        </w:rPr>
        <w:t xml:space="preserve"> must be reported</w:t>
      </w:r>
      <w:r>
        <w:rPr>
          <w:rFonts w:ascii="Arial" w:hAnsi="Arial" w:cs="Arial"/>
        </w:rPr>
        <w:t xml:space="preserve"> to the ICO within 72 hours of being notified of it</w:t>
      </w:r>
      <w:r w:rsidR="00993488">
        <w:rPr>
          <w:rFonts w:ascii="Arial" w:hAnsi="Arial" w:cs="Arial"/>
        </w:rPr>
        <w:t>.</w:t>
      </w:r>
      <w:r w:rsidR="00806B15">
        <w:rPr>
          <w:rFonts w:ascii="Arial" w:hAnsi="Arial" w:cs="Arial"/>
        </w:rPr>
        <w:t xml:space="preserve"> Any breach involving encrypted data does not need to be reported to the ICO. </w:t>
      </w:r>
    </w:p>
    <w:p w14:paraId="60D207EB" w14:textId="77777777" w:rsidR="008365F3" w:rsidRPr="008365F3" w:rsidRDefault="00993488" w:rsidP="009E62A5">
      <w:pPr>
        <w:spacing w:after="120"/>
        <w:ind w:firstLine="0"/>
        <w:jc w:val="both"/>
        <w:rPr>
          <w:rFonts w:ascii="Arial" w:hAnsi="Arial" w:cs="Arial"/>
        </w:rPr>
      </w:pPr>
      <w:r>
        <w:rPr>
          <w:rFonts w:ascii="Arial" w:hAnsi="Arial" w:cs="Arial"/>
        </w:rPr>
        <w:t>Normally any breach report</w:t>
      </w:r>
      <w:r w:rsidR="00F223D1">
        <w:rPr>
          <w:rFonts w:ascii="Arial" w:hAnsi="Arial" w:cs="Arial"/>
        </w:rPr>
        <w:t>able</w:t>
      </w:r>
      <w:r>
        <w:rPr>
          <w:rFonts w:ascii="Arial" w:hAnsi="Arial" w:cs="Arial"/>
        </w:rPr>
        <w:t xml:space="preserve"> to the ICO will be done</w:t>
      </w:r>
      <w:r w:rsidR="008365F3" w:rsidRPr="008365F3">
        <w:rPr>
          <w:rFonts w:ascii="Arial" w:hAnsi="Arial" w:cs="Arial"/>
        </w:rPr>
        <w:t xml:space="preserve"> using the ICO’s security breach notification form (link below) and emailed to </w:t>
      </w:r>
      <w:hyperlink r:id="rId15" w:history="1">
        <w:r w:rsidR="008365F3" w:rsidRPr="008365F3">
          <w:rPr>
            <w:rStyle w:val="Hyperlink"/>
            <w:rFonts w:ascii="Arial" w:hAnsi="Arial" w:cs="Arial"/>
          </w:rPr>
          <w:t>casework@ico.org.uk</w:t>
        </w:r>
      </w:hyperlink>
    </w:p>
    <w:p w14:paraId="7D8B3F93" w14:textId="77777777" w:rsidR="008365F3" w:rsidRDefault="00907036" w:rsidP="009E62A5">
      <w:pPr>
        <w:ind w:firstLine="0"/>
        <w:jc w:val="both"/>
      </w:pPr>
      <w:hyperlink r:id="rId16" w:history="1">
        <w:r w:rsidRPr="00080E44">
          <w:rPr>
            <w:rStyle w:val="Hyperlink"/>
            <w:rFonts w:ascii="Arial" w:hAnsi="Arial" w:cs="Arial"/>
          </w:rPr>
          <w:t>https://ico.org.uk/media/for-organisations/documents/2666/security_breach_notification_form.doc</w:t>
        </w:r>
      </w:hyperlink>
    </w:p>
    <w:p w14:paraId="5439F1DA" w14:textId="77777777" w:rsidR="00F223D1" w:rsidRPr="00F223D1" w:rsidRDefault="00F223D1" w:rsidP="009E62A5">
      <w:pPr>
        <w:ind w:firstLine="0"/>
        <w:jc w:val="both"/>
        <w:rPr>
          <w:rFonts w:ascii="Arial" w:hAnsi="Arial" w:cs="Arial"/>
        </w:rPr>
      </w:pPr>
      <w:r>
        <w:rPr>
          <w:rFonts w:ascii="Arial" w:hAnsi="Arial" w:cs="Arial"/>
        </w:rPr>
        <w:t>Reporting of breaches to the ICO can also be done by using the ICO's DPA helpline [0303 123 1113, Option 3].</w:t>
      </w:r>
    </w:p>
    <w:p w14:paraId="23586AC2" w14:textId="77777777" w:rsidR="008365F3" w:rsidRPr="008365F3" w:rsidRDefault="008365F3" w:rsidP="009E62A5">
      <w:pPr>
        <w:spacing w:after="120"/>
        <w:jc w:val="both"/>
        <w:rPr>
          <w:rFonts w:ascii="Arial" w:hAnsi="Arial" w:cs="Arial"/>
          <w:sz w:val="23"/>
          <w:szCs w:val="23"/>
        </w:rPr>
      </w:pPr>
      <w:r w:rsidRPr="008365F3">
        <w:rPr>
          <w:rFonts w:ascii="Arial" w:hAnsi="Arial" w:cs="Arial"/>
          <w:sz w:val="23"/>
          <w:szCs w:val="23"/>
        </w:rPr>
        <w:t xml:space="preserve"> </w:t>
      </w:r>
      <w:r w:rsidR="00907036">
        <w:rPr>
          <w:rFonts w:ascii="Arial" w:hAnsi="Arial" w:cs="Arial"/>
          <w:sz w:val="23"/>
          <w:szCs w:val="23"/>
        </w:rPr>
        <w:t>7.5.3</w:t>
      </w:r>
      <w:r w:rsidR="00907036">
        <w:rPr>
          <w:rFonts w:ascii="Arial" w:hAnsi="Arial" w:cs="Arial"/>
          <w:sz w:val="23"/>
          <w:szCs w:val="23"/>
        </w:rPr>
        <w:tab/>
      </w:r>
      <w:r w:rsidR="00907036" w:rsidRPr="00907036">
        <w:rPr>
          <w:rFonts w:ascii="Arial" w:hAnsi="Arial" w:cs="Arial"/>
          <w:i/>
          <w:sz w:val="23"/>
          <w:szCs w:val="23"/>
        </w:rPr>
        <w:t>Our response to a data breach</w:t>
      </w:r>
    </w:p>
    <w:p w14:paraId="2A87D990" w14:textId="77777777" w:rsidR="008365F3" w:rsidRDefault="008365F3" w:rsidP="009E62A5">
      <w:pPr>
        <w:ind w:hanging="11"/>
        <w:jc w:val="both"/>
        <w:rPr>
          <w:rFonts w:ascii="Arial" w:hAnsi="Arial" w:cs="Arial"/>
        </w:rPr>
      </w:pPr>
      <w:r w:rsidRPr="008365F3">
        <w:rPr>
          <w:rFonts w:ascii="Arial" w:hAnsi="Arial" w:cs="Arial"/>
        </w:rPr>
        <w:t>In the event of a data breach the D</w:t>
      </w:r>
      <w:r w:rsidR="00907036">
        <w:rPr>
          <w:rFonts w:ascii="Arial" w:hAnsi="Arial" w:cs="Arial"/>
        </w:rPr>
        <w:t>PO</w:t>
      </w:r>
      <w:r w:rsidRPr="008365F3">
        <w:rPr>
          <w:rFonts w:ascii="Arial" w:hAnsi="Arial" w:cs="Arial"/>
        </w:rPr>
        <w:t xml:space="preserve">, or </w:t>
      </w:r>
      <w:proofErr w:type="gramStart"/>
      <w:r w:rsidRPr="008365F3">
        <w:rPr>
          <w:rFonts w:ascii="Arial" w:hAnsi="Arial" w:cs="Arial"/>
        </w:rPr>
        <w:t>other</w:t>
      </w:r>
      <w:proofErr w:type="gramEnd"/>
      <w:r w:rsidRPr="008365F3">
        <w:rPr>
          <w:rFonts w:ascii="Arial" w:hAnsi="Arial" w:cs="Arial"/>
        </w:rPr>
        <w:t xml:space="preserve"> member of SMT, will:</w:t>
      </w:r>
    </w:p>
    <w:p w14:paraId="2BB89E21" w14:textId="77777777" w:rsidR="008365F3" w:rsidRPr="00907036" w:rsidRDefault="008365F3" w:rsidP="009E62A5">
      <w:pPr>
        <w:pStyle w:val="ListParagraph"/>
        <w:numPr>
          <w:ilvl w:val="0"/>
          <w:numId w:val="22"/>
        </w:numPr>
        <w:spacing w:after="60" w:line="259" w:lineRule="auto"/>
        <w:ind w:left="1276" w:hanging="567"/>
        <w:jc w:val="both"/>
        <w:rPr>
          <w:rFonts w:ascii="Arial" w:hAnsi="Arial" w:cs="Arial"/>
        </w:rPr>
      </w:pPr>
      <w:r w:rsidRPr="00907036">
        <w:rPr>
          <w:rFonts w:ascii="Arial" w:hAnsi="Arial" w:cs="Arial"/>
        </w:rPr>
        <w:t xml:space="preserve">Undertake a risk assessment of the potential damage arising from the identified </w:t>
      </w:r>
      <w:proofErr w:type="gramStart"/>
      <w:r w:rsidRPr="00907036">
        <w:rPr>
          <w:rFonts w:ascii="Arial" w:hAnsi="Arial" w:cs="Arial"/>
        </w:rPr>
        <w:t>breach;</w:t>
      </w:r>
      <w:proofErr w:type="gramEnd"/>
      <w:r w:rsidRPr="00907036">
        <w:rPr>
          <w:rFonts w:ascii="Arial" w:hAnsi="Arial" w:cs="Arial"/>
        </w:rPr>
        <w:tab/>
      </w:r>
    </w:p>
    <w:p w14:paraId="426BC5E9" w14:textId="77777777" w:rsidR="008365F3" w:rsidRPr="008365F3" w:rsidRDefault="00F223D1" w:rsidP="009E62A5">
      <w:pPr>
        <w:pStyle w:val="ListParagraph"/>
        <w:numPr>
          <w:ilvl w:val="0"/>
          <w:numId w:val="22"/>
        </w:numPr>
        <w:spacing w:after="160" w:line="259" w:lineRule="auto"/>
        <w:ind w:left="1276" w:hanging="567"/>
        <w:jc w:val="both"/>
        <w:rPr>
          <w:rFonts w:ascii="Arial" w:hAnsi="Arial" w:cs="Arial"/>
        </w:rPr>
      </w:pPr>
      <w:r>
        <w:rPr>
          <w:rFonts w:ascii="Arial" w:hAnsi="Arial" w:cs="Arial"/>
        </w:rPr>
        <w:t>Arrange for</w:t>
      </w:r>
      <w:r w:rsidR="008365F3" w:rsidRPr="008365F3">
        <w:rPr>
          <w:rFonts w:ascii="Arial" w:hAnsi="Arial" w:cs="Arial"/>
        </w:rPr>
        <w:t xml:space="preserve"> the data subjects concerned, as soon as reasonably possible,</w:t>
      </w:r>
      <w:r>
        <w:rPr>
          <w:rFonts w:ascii="Arial" w:hAnsi="Arial" w:cs="Arial"/>
        </w:rPr>
        <w:t xml:space="preserve"> to be notified of the breach. Where </w:t>
      </w:r>
      <w:r w:rsidR="008365F3" w:rsidRPr="008365F3">
        <w:rPr>
          <w:rFonts w:ascii="Arial" w:hAnsi="Arial" w:cs="Arial"/>
        </w:rPr>
        <w:t xml:space="preserve">there </w:t>
      </w:r>
      <w:proofErr w:type="gramStart"/>
      <w:r w:rsidR="008365F3" w:rsidRPr="008365F3">
        <w:rPr>
          <w:rFonts w:ascii="Arial" w:hAnsi="Arial" w:cs="Arial"/>
        </w:rPr>
        <w:t xml:space="preserve">is </w:t>
      </w:r>
      <w:r w:rsidR="00806B15">
        <w:rPr>
          <w:rFonts w:ascii="Arial" w:hAnsi="Arial" w:cs="Arial"/>
        </w:rPr>
        <w:t>considered to be</w:t>
      </w:r>
      <w:proofErr w:type="gramEnd"/>
      <w:r w:rsidR="00806B15">
        <w:rPr>
          <w:rFonts w:ascii="Arial" w:hAnsi="Arial" w:cs="Arial"/>
        </w:rPr>
        <w:t xml:space="preserve"> a significant </w:t>
      </w:r>
      <w:r w:rsidR="008365F3" w:rsidRPr="008365F3">
        <w:rPr>
          <w:rFonts w:ascii="Arial" w:hAnsi="Arial" w:cs="Arial"/>
        </w:rPr>
        <w:t>risk</w:t>
      </w:r>
      <w:r w:rsidR="00806B15">
        <w:rPr>
          <w:rFonts w:ascii="Arial" w:hAnsi="Arial" w:cs="Arial"/>
        </w:rPr>
        <w:t xml:space="preserve"> to their rights and freedoms</w:t>
      </w:r>
      <w:r w:rsidR="008365F3" w:rsidRPr="008365F3">
        <w:rPr>
          <w:rFonts w:ascii="Arial" w:hAnsi="Arial" w:cs="Arial"/>
        </w:rPr>
        <w:t xml:space="preserve">, offering advice as to how the individual might protect themselves, where appropriate, and setting out how the Settlement is </w:t>
      </w:r>
      <w:proofErr w:type="gramStart"/>
      <w:r w:rsidR="008365F3" w:rsidRPr="008365F3">
        <w:rPr>
          <w:rFonts w:ascii="Arial" w:hAnsi="Arial" w:cs="Arial"/>
        </w:rPr>
        <w:t>responding;</w:t>
      </w:r>
      <w:proofErr w:type="gramEnd"/>
      <w:r w:rsidR="008365F3" w:rsidRPr="008365F3">
        <w:rPr>
          <w:rFonts w:ascii="Arial" w:hAnsi="Arial" w:cs="Arial"/>
        </w:rPr>
        <w:t xml:space="preserve"> </w:t>
      </w:r>
    </w:p>
    <w:p w14:paraId="09ACA02B" w14:textId="77777777" w:rsidR="008365F3" w:rsidRPr="008365F3" w:rsidRDefault="008365F3" w:rsidP="009E62A5">
      <w:pPr>
        <w:pStyle w:val="ListParagraph"/>
        <w:numPr>
          <w:ilvl w:val="0"/>
          <w:numId w:val="22"/>
        </w:numPr>
        <w:spacing w:after="160" w:line="259" w:lineRule="auto"/>
        <w:ind w:left="1276" w:hanging="567"/>
        <w:jc w:val="both"/>
        <w:rPr>
          <w:rFonts w:ascii="Arial" w:hAnsi="Arial" w:cs="Arial"/>
        </w:rPr>
      </w:pPr>
      <w:r w:rsidRPr="008365F3">
        <w:rPr>
          <w:rFonts w:ascii="Arial" w:hAnsi="Arial" w:cs="Arial"/>
        </w:rPr>
        <w:t>Take all reasonable steps to prevent the breach re-</w:t>
      </w:r>
      <w:proofErr w:type="gramStart"/>
      <w:r w:rsidRPr="008365F3">
        <w:rPr>
          <w:rFonts w:ascii="Arial" w:hAnsi="Arial" w:cs="Arial"/>
        </w:rPr>
        <w:t>occurring;</w:t>
      </w:r>
      <w:proofErr w:type="gramEnd"/>
    </w:p>
    <w:p w14:paraId="2D065C88" w14:textId="77777777" w:rsidR="00B25652" w:rsidRDefault="008365F3" w:rsidP="009E62A5">
      <w:pPr>
        <w:pStyle w:val="ListParagraph"/>
        <w:numPr>
          <w:ilvl w:val="0"/>
          <w:numId w:val="22"/>
        </w:numPr>
        <w:spacing w:after="0" w:line="259" w:lineRule="auto"/>
        <w:ind w:left="1276" w:hanging="567"/>
        <w:contextualSpacing w:val="0"/>
        <w:jc w:val="both"/>
        <w:rPr>
          <w:rFonts w:ascii="Arial" w:hAnsi="Arial" w:cs="Arial"/>
        </w:rPr>
      </w:pPr>
      <w:r w:rsidRPr="008365F3">
        <w:rPr>
          <w:rFonts w:ascii="Arial" w:hAnsi="Arial" w:cs="Arial"/>
        </w:rPr>
        <w:lastRenderedPageBreak/>
        <w:t xml:space="preserve">Take all reasonable steps to recover and/or correct the data that has been </w:t>
      </w:r>
      <w:proofErr w:type="gramStart"/>
      <w:r w:rsidRPr="008365F3">
        <w:rPr>
          <w:rFonts w:ascii="Arial" w:hAnsi="Arial" w:cs="Arial"/>
        </w:rPr>
        <w:t>breached</w:t>
      </w:r>
      <w:r w:rsidR="00B25652">
        <w:rPr>
          <w:rFonts w:ascii="Arial" w:hAnsi="Arial" w:cs="Arial"/>
        </w:rPr>
        <w:t>;</w:t>
      </w:r>
      <w:proofErr w:type="gramEnd"/>
    </w:p>
    <w:p w14:paraId="1DCCF59C" w14:textId="77777777" w:rsidR="008365F3" w:rsidRPr="008365F3" w:rsidRDefault="00B25652" w:rsidP="009E62A5">
      <w:pPr>
        <w:pStyle w:val="ListParagraph"/>
        <w:numPr>
          <w:ilvl w:val="0"/>
          <w:numId w:val="22"/>
        </w:numPr>
        <w:spacing w:after="360" w:line="259" w:lineRule="auto"/>
        <w:ind w:left="1276" w:hanging="567"/>
        <w:contextualSpacing w:val="0"/>
        <w:jc w:val="both"/>
        <w:rPr>
          <w:rFonts w:ascii="Arial" w:hAnsi="Arial" w:cs="Arial"/>
        </w:rPr>
      </w:pPr>
      <w:r>
        <w:rPr>
          <w:rFonts w:ascii="Arial" w:hAnsi="Arial" w:cs="Arial"/>
        </w:rPr>
        <w:t xml:space="preserve">Record details of all breaches, whether reportable to the ICO or not, in a central log. </w:t>
      </w:r>
    </w:p>
    <w:p w14:paraId="25C3D9E5" w14:textId="77777777" w:rsidR="006E73D8" w:rsidRPr="00C93CF3" w:rsidRDefault="006E73D8" w:rsidP="009E62A5">
      <w:pPr>
        <w:jc w:val="both"/>
        <w:rPr>
          <w:rFonts w:ascii="Arial" w:hAnsi="Arial" w:cs="Arial"/>
          <w:b/>
        </w:rPr>
      </w:pPr>
      <w:r>
        <w:rPr>
          <w:rFonts w:ascii="Arial" w:hAnsi="Arial" w:cs="Arial"/>
          <w:b/>
        </w:rPr>
        <w:t>7.6</w:t>
      </w:r>
      <w:r>
        <w:rPr>
          <w:rFonts w:ascii="Arial" w:hAnsi="Arial" w:cs="Arial"/>
          <w:b/>
        </w:rPr>
        <w:tab/>
        <w:t>DP by design and DP impact assessments</w:t>
      </w:r>
    </w:p>
    <w:p w14:paraId="2D83C902" w14:textId="77777777" w:rsidR="00DC0BD8" w:rsidRDefault="00B7642D" w:rsidP="009E62A5">
      <w:pPr>
        <w:spacing w:after="120"/>
        <w:jc w:val="both"/>
        <w:rPr>
          <w:rFonts w:ascii="Arial" w:hAnsi="Arial" w:cs="Arial"/>
        </w:rPr>
      </w:pPr>
      <w:r>
        <w:rPr>
          <w:rFonts w:ascii="Arial" w:hAnsi="Arial" w:cs="Arial"/>
        </w:rPr>
        <w:t>7.6.1</w:t>
      </w:r>
      <w:r>
        <w:rPr>
          <w:rFonts w:ascii="Arial" w:hAnsi="Arial" w:cs="Arial"/>
        </w:rPr>
        <w:tab/>
        <w:t>DP by design is the commitment to make DP considerations an integral part of any organisational activity that might have implications for the way that personal data is processed. For example</w:t>
      </w:r>
      <w:r w:rsidR="008C0561">
        <w:rPr>
          <w:rFonts w:ascii="Arial" w:hAnsi="Arial" w:cs="Arial"/>
        </w:rPr>
        <w:t>,</w:t>
      </w:r>
      <w:r>
        <w:rPr>
          <w:rFonts w:ascii="Arial" w:hAnsi="Arial" w:cs="Arial"/>
        </w:rPr>
        <w:t xml:space="preserve"> a project to develop a new IT system or the introduction of a new service would have </w:t>
      </w:r>
      <w:r w:rsidR="00DC0BD8">
        <w:rPr>
          <w:rFonts w:ascii="Arial" w:hAnsi="Arial" w:cs="Arial"/>
        </w:rPr>
        <w:t xml:space="preserve">DP issues addressed throughout the course of the project, rather than an after-thought at the end. The Settlement has agreed to this commitment </w:t>
      </w:r>
      <w:proofErr w:type="gramStart"/>
      <w:r w:rsidR="00DC0BD8">
        <w:rPr>
          <w:rFonts w:ascii="Arial" w:hAnsi="Arial" w:cs="Arial"/>
        </w:rPr>
        <w:t>in order to</w:t>
      </w:r>
      <w:proofErr w:type="gramEnd"/>
      <w:r w:rsidR="00DC0BD8">
        <w:rPr>
          <w:rFonts w:ascii="Arial" w:hAnsi="Arial" w:cs="Arial"/>
        </w:rPr>
        <w:t xml:space="preserve"> help ensure that it continues to meet its obligations under </w:t>
      </w:r>
      <w:r w:rsidR="00F223D1">
        <w:rPr>
          <w:rFonts w:ascii="Arial" w:hAnsi="Arial" w:cs="Arial"/>
        </w:rPr>
        <w:t>the existing legislation</w:t>
      </w:r>
      <w:r w:rsidR="00DC0BD8">
        <w:rPr>
          <w:rFonts w:ascii="Arial" w:hAnsi="Arial" w:cs="Arial"/>
        </w:rPr>
        <w:t xml:space="preserve"> and any future changes</w:t>
      </w:r>
      <w:r w:rsidR="00F223D1">
        <w:rPr>
          <w:rFonts w:ascii="Arial" w:hAnsi="Arial" w:cs="Arial"/>
        </w:rPr>
        <w:t>.</w:t>
      </w:r>
    </w:p>
    <w:p w14:paraId="275AED2C" w14:textId="77777777" w:rsidR="006E73D8" w:rsidRDefault="00DC0BD8" w:rsidP="009E62A5">
      <w:pPr>
        <w:spacing w:after="360"/>
        <w:jc w:val="both"/>
        <w:rPr>
          <w:rFonts w:ascii="Arial" w:hAnsi="Arial" w:cs="Arial"/>
        </w:rPr>
      </w:pPr>
      <w:r>
        <w:rPr>
          <w:rFonts w:ascii="Arial" w:hAnsi="Arial" w:cs="Arial"/>
        </w:rPr>
        <w:t xml:space="preserve">7.6.2   </w:t>
      </w:r>
      <w:r w:rsidR="00B7642D">
        <w:rPr>
          <w:rFonts w:ascii="Arial" w:hAnsi="Arial" w:cs="Arial"/>
        </w:rPr>
        <w:t xml:space="preserve"> </w:t>
      </w:r>
      <w:r>
        <w:rPr>
          <w:rFonts w:ascii="Arial" w:hAnsi="Arial" w:cs="Arial"/>
        </w:rPr>
        <w:t xml:space="preserve">One of the key tools for ensuring that DP is built </w:t>
      </w:r>
      <w:proofErr w:type="gramStart"/>
      <w:r>
        <w:rPr>
          <w:rFonts w:ascii="Arial" w:hAnsi="Arial" w:cs="Arial"/>
        </w:rPr>
        <w:t>in to</w:t>
      </w:r>
      <w:proofErr w:type="gramEnd"/>
      <w:r>
        <w:rPr>
          <w:rFonts w:ascii="Arial" w:hAnsi="Arial" w:cs="Arial"/>
        </w:rPr>
        <w:t xml:space="preserve"> the culture of the Settlement will be the use of DP Impact Assessments (DPIA). These are, in effect, risk assessments on the potential impact on DP of the change(s) being considered.</w:t>
      </w:r>
    </w:p>
    <w:p w14:paraId="30BEFB39" w14:textId="77777777" w:rsidR="00C93CF3" w:rsidRDefault="00A06FA3" w:rsidP="009E62A5">
      <w:pPr>
        <w:jc w:val="both"/>
        <w:rPr>
          <w:rFonts w:ascii="Arial" w:hAnsi="Arial" w:cs="Arial"/>
        </w:rPr>
      </w:pPr>
      <w:r>
        <w:rPr>
          <w:rFonts w:ascii="Arial" w:hAnsi="Arial" w:cs="Arial"/>
          <w:b/>
        </w:rPr>
        <w:t>8</w:t>
      </w:r>
      <w:r w:rsidR="00E7351D">
        <w:rPr>
          <w:rFonts w:ascii="Arial" w:hAnsi="Arial" w:cs="Arial"/>
          <w:b/>
        </w:rPr>
        <w:t>.</w:t>
      </w:r>
      <w:r w:rsidR="00E7351D">
        <w:rPr>
          <w:rFonts w:ascii="Arial" w:hAnsi="Arial" w:cs="Arial"/>
          <w:b/>
        </w:rPr>
        <w:tab/>
        <w:t>Meeting our obligations under the Freedom of Information Act (2000)</w:t>
      </w:r>
      <w:r w:rsidR="00C93CF3">
        <w:rPr>
          <w:rFonts w:ascii="Arial" w:hAnsi="Arial" w:cs="Arial"/>
        </w:rPr>
        <w:tab/>
      </w:r>
    </w:p>
    <w:p w14:paraId="55073D7D" w14:textId="77777777" w:rsidR="006C0C21" w:rsidRDefault="00A06FA3" w:rsidP="009E62A5">
      <w:pPr>
        <w:spacing w:after="120"/>
        <w:jc w:val="both"/>
        <w:rPr>
          <w:rFonts w:ascii="Arial" w:hAnsi="Arial" w:cs="Arial"/>
        </w:rPr>
      </w:pPr>
      <w:r>
        <w:rPr>
          <w:rFonts w:ascii="Arial" w:hAnsi="Arial" w:cs="Arial"/>
        </w:rPr>
        <w:t>8</w:t>
      </w:r>
      <w:r w:rsidR="006C0C21">
        <w:rPr>
          <w:rFonts w:ascii="Arial" w:hAnsi="Arial" w:cs="Arial"/>
        </w:rPr>
        <w:t>.1</w:t>
      </w:r>
      <w:r w:rsidR="006C0C21">
        <w:rPr>
          <w:rFonts w:ascii="Arial" w:hAnsi="Arial" w:cs="Arial"/>
        </w:rPr>
        <w:tab/>
        <w:t xml:space="preserve">The Freedom of Information Act was introduced </w:t>
      </w:r>
      <w:r w:rsidR="00A313D8">
        <w:rPr>
          <w:rFonts w:ascii="Arial" w:hAnsi="Arial" w:cs="Arial"/>
        </w:rPr>
        <w:t>so that</w:t>
      </w:r>
      <w:r w:rsidR="006C0C21">
        <w:rPr>
          <w:rFonts w:ascii="Arial" w:hAnsi="Arial" w:cs="Arial"/>
        </w:rPr>
        <w:t xml:space="preserve"> government, and a wide range of public bodies, </w:t>
      </w:r>
      <w:r w:rsidR="00A313D8">
        <w:rPr>
          <w:rFonts w:ascii="Arial" w:hAnsi="Arial" w:cs="Arial"/>
        </w:rPr>
        <w:t xml:space="preserve">should </w:t>
      </w:r>
      <w:r w:rsidR="006C0C21">
        <w:rPr>
          <w:rFonts w:ascii="Arial" w:hAnsi="Arial" w:cs="Arial"/>
        </w:rPr>
        <w:t>become more open and transparent.</w:t>
      </w:r>
    </w:p>
    <w:p w14:paraId="7CE1B58C" w14:textId="77777777" w:rsidR="006C0C21" w:rsidRDefault="00A06FA3" w:rsidP="009E62A5">
      <w:pPr>
        <w:spacing w:after="120"/>
        <w:jc w:val="both"/>
        <w:rPr>
          <w:rFonts w:ascii="Arial" w:hAnsi="Arial" w:cs="Arial"/>
        </w:rPr>
      </w:pPr>
      <w:r>
        <w:rPr>
          <w:rFonts w:ascii="Arial" w:hAnsi="Arial" w:cs="Arial"/>
        </w:rPr>
        <w:t>8</w:t>
      </w:r>
      <w:r w:rsidR="006C0C21">
        <w:rPr>
          <w:rFonts w:ascii="Arial" w:hAnsi="Arial" w:cs="Arial"/>
        </w:rPr>
        <w:t>.2</w:t>
      </w:r>
      <w:r w:rsidR="006C0C21">
        <w:rPr>
          <w:rFonts w:ascii="Arial" w:hAnsi="Arial" w:cs="Arial"/>
        </w:rPr>
        <w:tab/>
        <w:t xml:space="preserve">For all organisations covered by the Act, including </w:t>
      </w:r>
      <w:proofErr w:type="spellStart"/>
      <w:r w:rsidR="006C0C21">
        <w:rPr>
          <w:rFonts w:ascii="Arial" w:hAnsi="Arial" w:cs="Arial"/>
        </w:rPr>
        <w:t>publically</w:t>
      </w:r>
      <w:proofErr w:type="spellEnd"/>
      <w:r w:rsidR="006C0C21">
        <w:rPr>
          <w:rFonts w:ascii="Arial" w:hAnsi="Arial" w:cs="Arial"/>
        </w:rPr>
        <w:t xml:space="preserve"> funded colleges</w:t>
      </w:r>
      <w:r w:rsidR="007C2764">
        <w:rPr>
          <w:rFonts w:ascii="Arial" w:hAnsi="Arial" w:cs="Arial"/>
        </w:rPr>
        <w:t xml:space="preserve"> such as the </w:t>
      </w:r>
      <w:r w:rsidR="00A313D8">
        <w:rPr>
          <w:rFonts w:ascii="Arial" w:hAnsi="Arial" w:cs="Arial"/>
        </w:rPr>
        <w:t>Settlement,</w:t>
      </w:r>
      <w:r w:rsidR="006C0C21">
        <w:rPr>
          <w:rFonts w:ascii="Arial" w:hAnsi="Arial" w:cs="Arial"/>
        </w:rPr>
        <w:t xml:space="preserve"> it introduced a presumption that anyone asking for information should be given it. The</w:t>
      </w:r>
      <w:r w:rsidR="00005DC0">
        <w:rPr>
          <w:rFonts w:ascii="Arial" w:hAnsi="Arial" w:cs="Arial"/>
        </w:rPr>
        <w:t xml:space="preserve"> person making the request</w:t>
      </w:r>
      <w:r w:rsidR="006C0C21">
        <w:rPr>
          <w:rFonts w:ascii="Arial" w:hAnsi="Arial" w:cs="Arial"/>
        </w:rPr>
        <w:t xml:space="preserve"> does not have to provide any justification for the request and the </w:t>
      </w:r>
      <w:r w:rsidR="000309AE">
        <w:rPr>
          <w:rFonts w:ascii="Arial" w:hAnsi="Arial" w:cs="Arial"/>
        </w:rPr>
        <w:t xml:space="preserve">person to whom the request is </w:t>
      </w:r>
      <w:r w:rsidR="005F01A6">
        <w:rPr>
          <w:rFonts w:ascii="Arial" w:hAnsi="Arial" w:cs="Arial"/>
        </w:rPr>
        <w:t xml:space="preserve">made </w:t>
      </w:r>
      <w:proofErr w:type="gramStart"/>
      <w:r w:rsidR="005F01A6">
        <w:rPr>
          <w:rFonts w:ascii="Arial" w:hAnsi="Arial" w:cs="Arial"/>
        </w:rPr>
        <w:t>has</w:t>
      </w:r>
      <w:r w:rsidR="006C0C21">
        <w:rPr>
          <w:rFonts w:ascii="Arial" w:hAnsi="Arial" w:cs="Arial"/>
        </w:rPr>
        <w:t xml:space="preserve"> to</w:t>
      </w:r>
      <w:proofErr w:type="gramEnd"/>
      <w:r w:rsidR="006C0C21">
        <w:rPr>
          <w:rFonts w:ascii="Arial" w:hAnsi="Arial" w:cs="Arial"/>
        </w:rPr>
        <w:t xml:space="preserve"> justify </w:t>
      </w:r>
      <w:r w:rsidR="000309AE">
        <w:rPr>
          <w:rFonts w:ascii="Arial" w:hAnsi="Arial" w:cs="Arial"/>
        </w:rPr>
        <w:t xml:space="preserve">its </w:t>
      </w:r>
      <w:r w:rsidR="006C0C21">
        <w:rPr>
          <w:rFonts w:ascii="Arial" w:hAnsi="Arial" w:cs="Arial"/>
        </w:rPr>
        <w:t>refusal.</w:t>
      </w:r>
    </w:p>
    <w:p w14:paraId="0DAC9992" w14:textId="77777777" w:rsidR="0048157C" w:rsidRDefault="00A06FA3" w:rsidP="009E62A5">
      <w:pPr>
        <w:spacing w:after="120"/>
        <w:jc w:val="both"/>
        <w:rPr>
          <w:rFonts w:ascii="Arial" w:hAnsi="Arial" w:cs="Arial"/>
        </w:rPr>
      </w:pPr>
      <w:r>
        <w:rPr>
          <w:rFonts w:ascii="Arial" w:hAnsi="Arial" w:cs="Arial"/>
        </w:rPr>
        <w:t>8</w:t>
      </w:r>
      <w:r w:rsidR="006C0C21">
        <w:rPr>
          <w:rFonts w:ascii="Arial" w:hAnsi="Arial" w:cs="Arial"/>
        </w:rPr>
        <w:t>.3</w:t>
      </w:r>
      <w:r w:rsidR="006C0C21">
        <w:rPr>
          <w:rFonts w:ascii="Arial" w:hAnsi="Arial" w:cs="Arial"/>
        </w:rPr>
        <w:tab/>
      </w:r>
      <w:r w:rsidR="0048157C">
        <w:rPr>
          <w:rFonts w:ascii="Arial" w:hAnsi="Arial" w:cs="Arial"/>
        </w:rPr>
        <w:t xml:space="preserve">Information can also include associated information, such as the date of a document, when it was reviewed </w:t>
      </w:r>
      <w:r w:rsidR="00221259">
        <w:rPr>
          <w:rFonts w:ascii="Arial" w:hAnsi="Arial" w:cs="Arial"/>
        </w:rPr>
        <w:t xml:space="preserve">and </w:t>
      </w:r>
      <w:r w:rsidR="0048157C">
        <w:rPr>
          <w:rFonts w:ascii="Arial" w:hAnsi="Arial" w:cs="Arial"/>
        </w:rPr>
        <w:t>who its author was.</w:t>
      </w:r>
    </w:p>
    <w:p w14:paraId="686408B0" w14:textId="77777777" w:rsidR="006C0C21" w:rsidRDefault="00A06FA3" w:rsidP="009E62A5">
      <w:pPr>
        <w:spacing w:after="360"/>
        <w:jc w:val="both"/>
        <w:rPr>
          <w:rFonts w:ascii="Arial" w:hAnsi="Arial" w:cs="Arial"/>
        </w:rPr>
      </w:pPr>
      <w:r>
        <w:rPr>
          <w:rFonts w:ascii="Arial" w:hAnsi="Arial" w:cs="Arial"/>
        </w:rPr>
        <w:t>8</w:t>
      </w:r>
      <w:r w:rsidR="0048157C">
        <w:rPr>
          <w:rFonts w:ascii="Arial" w:hAnsi="Arial" w:cs="Arial"/>
        </w:rPr>
        <w:t>.4</w:t>
      </w:r>
      <w:r w:rsidR="0048157C">
        <w:rPr>
          <w:rFonts w:ascii="Arial" w:hAnsi="Arial" w:cs="Arial"/>
        </w:rPr>
        <w:tab/>
        <w:t xml:space="preserve">The Settlement publishes a considerable amount of information, much of it on its </w:t>
      </w:r>
      <w:proofErr w:type="gramStart"/>
      <w:r w:rsidR="0048157C">
        <w:rPr>
          <w:rFonts w:ascii="Arial" w:hAnsi="Arial" w:cs="Arial"/>
        </w:rPr>
        <w:t>web-sites</w:t>
      </w:r>
      <w:proofErr w:type="gramEnd"/>
      <w:r w:rsidR="0048157C">
        <w:rPr>
          <w:rFonts w:ascii="Arial" w:hAnsi="Arial" w:cs="Arial"/>
        </w:rPr>
        <w:t xml:space="preserve">. One of the ways of meeting the requirements of the FoI Act is through the Settlement’s publication scheme. </w:t>
      </w:r>
      <w:r w:rsidR="006C0C21">
        <w:rPr>
          <w:rFonts w:ascii="Arial" w:hAnsi="Arial" w:cs="Arial"/>
        </w:rPr>
        <w:tab/>
      </w:r>
    </w:p>
    <w:p w14:paraId="06F2BA5B" w14:textId="77777777" w:rsidR="0048157C" w:rsidRPr="0048157C" w:rsidRDefault="00A06FA3" w:rsidP="009E62A5">
      <w:pPr>
        <w:jc w:val="both"/>
        <w:rPr>
          <w:rFonts w:ascii="Arial" w:hAnsi="Arial" w:cs="Arial"/>
          <w:b/>
        </w:rPr>
      </w:pPr>
      <w:r>
        <w:rPr>
          <w:rFonts w:ascii="Arial" w:hAnsi="Arial" w:cs="Arial"/>
          <w:b/>
        </w:rPr>
        <w:t>8</w:t>
      </w:r>
      <w:r w:rsidR="0048157C" w:rsidRPr="0048157C">
        <w:rPr>
          <w:rFonts w:ascii="Arial" w:hAnsi="Arial" w:cs="Arial"/>
          <w:b/>
        </w:rPr>
        <w:t>.5</w:t>
      </w:r>
      <w:r w:rsidR="0048157C" w:rsidRPr="0048157C">
        <w:rPr>
          <w:rFonts w:ascii="Arial" w:hAnsi="Arial" w:cs="Arial"/>
          <w:b/>
        </w:rPr>
        <w:tab/>
        <w:t>Handling an FoI request</w:t>
      </w:r>
    </w:p>
    <w:p w14:paraId="7750BD9A" w14:textId="77777777" w:rsidR="0048157C" w:rsidRDefault="00A06FA3" w:rsidP="009E62A5">
      <w:pPr>
        <w:spacing w:after="120"/>
        <w:jc w:val="both"/>
        <w:rPr>
          <w:rFonts w:ascii="Arial" w:hAnsi="Arial" w:cs="Arial"/>
        </w:rPr>
      </w:pPr>
      <w:r>
        <w:rPr>
          <w:rFonts w:ascii="Arial" w:hAnsi="Arial" w:cs="Arial"/>
        </w:rPr>
        <w:t>8</w:t>
      </w:r>
      <w:r w:rsidR="0048157C">
        <w:rPr>
          <w:rFonts w:ascii="Arial" w:hAnsi="Arial" w:cs="Arial"/>
        </w:rPr>
        <w:t>.5.1</w:t>
      </w:r>
      <w:r w:rsidR="0048157C">
        <w:rPr>
          <w:rFonts w:ascii="Arial" w:hAnsi="Arial" w:cs="Arial"/>
        </w:rPr>
        <w:tab/>
        <w:t>All requests should be forward</w:t>
      </w:r>
      <w:r w:rsidR="00132B80">
        <w:rPr>
          <w:rFonts w:ascii="Arial" w:hAnsi="Arial" w:cs="Arial"/>
        </w:rPr>
        <w:t>ed</w:t>
      </w:r>
      <w:r w:rsidR="0048157C">
        <w:rPr>
          <w:rFonts w:ascii="Arial" w:hAnsi="Arial" w:cs="Arial"/>
        </w:rPr>
        <w:t xml:space="preserve"> to the Data </w:t>
      </w:r>
      <w:r w:rsidR="005F01F3">
        <w:rPr>
          <w:rFonts w:ascii="Arial" w:hAnsi="Arial" w:cs="Arial"/>
        </w:rPr>
        <w:t>Protection Officer</w:t>
      </w:r>
      <w:r w:rsidR="0048157C">
        <w:rPr>
          <w:rFonts w:ascii="Arial" w:hAnsi="Arial" w:cs="Arial"/>
        </w:rPr>
        <w:t xml:space="preserve"> </w:t>
      </w:r>
      <w:r w:rsidR="007C2764">
        <w:rPr>
          <w:rFonts w:ascii="Arial" w:hAnsi="Arial" w:cs="Arial"/>
        </w:rPr>
        <w:t>(D</w:t>
      </w:r>
      <w:r w:rsidR="005F01F3">
        <w:rPr>
          <w:rFonts w:ascii="Arial" w:hAnsi="Arial" w:cs="Arial"/>
        </w:rPr>
        <w:t>PO)</w:t>
      </w:r>
      <w:r w:rsidR="007C2764">
        <w:rPr>
          <w:rFonts w:ascii="Arial" w:hAnsi="Arial" w:cs="Arial"/>
        </w:rPr>
        <w:t xml:space="preserve"> </w:t>
      </w:r>
      <w:r w:rsidR="0048157C">
        <w:rPr>
          <w:rFonts w:ascii="Arial" w:hAnsi="Arial" w:cs="Arial"/>
        </w:rPr>
        <w:t xml:space="preserve">as soon as possible. Requests must be in </w:t>
      </w:r>
      <w:proofErr w:type="gramStart"/>
      <w:r w:rsidR="0048157C">
        <w:rPr>
          <w:rFonts w:ascii="Arial" w:hAnsi="Arial" w:cs="Arial"/>
        </w:rPr>
        <w:t>writing</w:t>
      </w:r>
      <w:proofErr w:type="gramEnd"/>
      <w:r w:rsidR="0048157C">
        <w:rPr>
          <w:rFonts w:ascii="Arial" w:hAnsi="Arial" w:cs="Arial"/>
        </w:rPr>
        <w:t xml:space="preserve"> but this includes in electronic form such as emails. The requestor must state their proper name, give an address for correspondence and explain what information is being requested.</w:t>
      </w:r>
    </w:p>
    <w:p w14:paraId="2DF3313B" w14:textId="77777777" w:rsidR="0048157C" w:rsidRDefault="00A06FA3" w:rsidP="009E62A5">
      <w:pPr>
        <w:spacing w:after="120"/>
        <w:jc w:val="both"/>
        <w:rPr>
          <w:rFonts w:ascii="Arial" w:hAnsi="Arial" w:cs="Arial"/>
        </w:rPr>
      </w:pPr>
      <w:r>
        <w:rPr>
          <w:rFonts w:ascii="Arial" w:hAnsi="Arial" w:cs="Arial"/>
        </w:rPr>
        <w:t>8</w:t>
      </w:r>
      <w:r w:rsidR="0048157C">
        <w:rPr>
          <w:rFonts w:ascii="Arial" w:hAnsi="Arial" w:cs="Arial"/>
        </w:rPr>
        <w:t>.5.2</w:t>
      </w:r>
      <w:r w:rsidR="0048157C">
        <w:rPr>
          <w:rFonts w:ascii="Arial" w:hAnsi="Arial" w:cs="Arial"/>
        </w:rPr>
        <w:tab/>
        <w:t>If the request is incomplete and/or unclear</w:t>
      </w:r>
      <w:r w:rsidR="009B5F50">
        <w:rPr>
          <w:rFonts w:ascii="Arial" w:hAnsi="Arial" w:cs="Arial"/>
        </w:rPr>
        <w:t xml:space="preserve"> the D</w:t>
      </w:r>
      <w:r w:rsidR="00315027">
        <w:rPr>
          <w:rFonts w:ascii="Arial" w:hAnsi="Arial" w:cs="Arial"/>
        </w:rPr>
        <w:t>PO</w:t>
      </w:r>
      <w:r w:rsidR="009B5F50">
        <w:rPr>
          <w:rFonts w:ascii="Arial" w:hAnsi="Arial" w:cs="Arial"/>
        </w:rPr>
        <w:t xml:space="preserve"> will seek clarification from the requestor. </w:t>
      </w:r>
    </w:p>
    <w:p w14:paraId="0D8F8EB2" w14:textId="77777777" w:rsidR="0048157C" w:rsidRDefault="00A06FA3" w:rsidP="009E62A5">
      <w:pPr>
        <w:spacing w:after="120"/>
        <w:jc w:val="both"/>
        <w:rPr>
          <w:rFonts w:ascii="Arial" w:hAnsi="Arial" w:cs="Arial"/>
        </w:rPr>
      </w:pPr>
      <w:r>
        <w:rPr>
          <w:rFonts w:ascii="Arial" w:hAnsi="Arial" w:cs="Arial"/>
        </w:rPr>
        <w:t>8</w:t>
      </w:r>
      <w:r w:rsidR="0048157C">
        <w:rPr>
          <w:rFonts w:ascii="Arial" w:hAnsi="Arial" w:cs="Arial"/>
        </w:rPr>
        <w:t>.5.</w:t>
      </w:r>
      <w:r w:rsidR="009B5F50">
        <w:rPr>
          <w:rFonts w:ascii="Arial" w:hAnsi="Arial" w:cs="Arial"/>
        </w:rPr>
        <w:t>3</w:t>
      </w:r>
      <w:r w:rsidR="0048157C">
        <w:rPr>
          <w:rFonts w:ascii="Arial" w:hAnsi="Arial" w:cs="Arial"/>
        </w:rPr>
        <w:t xml:space="preserve"> </w:t>
      </w:r>
      <w:r w:rsidR="0048157C">
        <w:rPr>
          <w:rFonts w:ascii="Arial" w:hAnsi="Arial" w:cs="Arial"/>
        </w:rPr>
        <w:tab/>
        <w:t xml:space="preserve">All </w:t>
      </w:r>
      <w:r w:rsidR="009B5F50">
        <w:rPr>
          <w:rFonts w:ascii="Arial" w:hAnsi="Arial" w:cs="Arial"/>
        </w:rPr>
        <w:t xml:space="preserve">accepted FoI </w:t>
      </w:r>
      <w:r w:rsidR="0048157C">
        <w:rPr>
          <w:rFonts w:ascii="Arial" w:hAnsi="Arial" w:cs="Arial"/>
        </w:rPr>
        <w:t>requests will be logged by the D</w:t>
      </w:r>
      <w:r w:rsidR="00315027">
        <w:rPr>
          <w:rFonts w:ascii="Arial" w:hAnsi="Arial" w:cs="Arial"/>
        </w:rPr>
        <w:t>PO</w:t>
      </w:r>
      <w:r w:rsidR="0048157C">
        <w:rPr>
          <w:rFonts w:ascii="Arial" w:hAnsi="Arial" w:cs="Arial"/>
        </w:rPr>
        <w:t>.</w:t>
      </w:r>
    </w:p>
    <w:p w14:paraId="3CB744D8" w14:textId="77777777" w:rsidR="0048157C" w:rsidRDefault="00A06FA3" w:rsidP="009E62A5">
      <w:pPr>
        <w:spacing w:after="120"/>
        <w:jc w:val="both"/>
        <w:rPr>
          <w:rFonts w:ascii="Arial" w:hAnsi="Arial" w:cs="Arial"/>
        </w:rPr>
      </w:pPr>
      <w:r>
        <w:rPr>
          <w:rFonts w:ascii="Arial" w:hAnsi="Arial" w:cs="Arial"/>
        </w:rPr>
        <w:t>8</w:t>
      </w:r>
      <w:r w:rsidR="0048157C">
        <w:rPr>
          <w:rFonts w:ascii="Arial" w:hAnsi="Arial" w:cs="Arial"/>
        </w:rPr>
        <w:t>.5.</w:t>
      </w:r>
      <w:r w:rsidR="009B5F50">
        <w:rPr>
          <w:rFonts w:ascii="Arial" w:hAnsi="Arial" w:cs="Arial"/>
        </w:rPr>
        <w:t>4</w:t>
      </w:r>
      <w:r w:rsidR="0048157C">
        <w:rPr>
          <w:rFonts w:ascii="Arial" w:hAnsi="Arial" w:cs="Arial"/>
        </w:rPr>
        <w:tab/>
        <w:t>All requests will be responded to within 20 days. If a full and final response is not possible then a holding letter will be sent explaining the reason for the delay.</w:t>
      </w:r>
    </w:p>
    <w:p w14:paraId="39B9A2A6" w14:textId="77777777" w:rsidR="0048157C" w:rsidRDefault="00A06FA3" w:rsidP="009E62A5">
      <w:pPr>
        <w:spacing w:after="120"/>
        <w:jc w:val="both"/>
        <w:rPr>
          <w:rFonts w:ascii="Arial" w:hAnsi="Arial" w:cs="Arial"/>
        </w:rPr>
      </w:pPr>
      <w:r>
        <w:rPr>
          <w:rFonts w:ascii="Arial" w:hAnsi="Arial" w:cs="Arial"/>
        </w:rPr>
        <w:t>8</w:t>
      </w:r>
      <w:r w:rsidR="009B5F50">
        <w:rPr>
          <w:rFonts w:ascii="Arial" w:hAnsi="Arial" w:cs="Arial"/>
        </w:rPr>
        <w:t>.5.5</w:t>
      </w:r>
      <w:r w:rsidR="009B5F50">
        <w:rPr>
          <w:rFonts w:ascii="Arial" w:hAnsi="Arial" w:cs="Arial"/>
        </w:rPr>
        <w:tab/>
        <w:t xml:space="preserve">A FoI </w:t>
      </w:r>
      <w:r w:rsidR="000309AE">
        <w:rPr>
          <w:rFonts w:ascii="Arial" w:hAnsi="Arial" w:cs="Arial"/>
        </w:rPr>
        <w:t xml:space="preserve">request </w:t>
      </w:r>
      <w:r w:rsidR="009B5F50">
        <w:rPr>
          <w:rFonts w:ascii="Arial" w:hAnsi="Arial" w:cs="Arial"/>
        </w:rPr>
        <w:t xml:space="preserve">may be turned down on </w:t>
      </w:r>
      <w:r w:rsidR="007C2764">
        <w:rPr>
          <w:rFonts w:ascii="Arial" w:hAnsi="Arial" w:cs="Arial"/>
        </w:rPr>
        <w:t xml:space="preserve">any of </w:t>
      </w:r>
      <w:r w:rsidR="009B5F50">
        <w:rPr>
          <w:rFonts w:ascii="Arial" w:hAnsi="Arial" w:cs="Arial"/>
        </w:rPr>
        <w:t>the following grounds:</w:t>
      </w:r>
    </w:p>
    <w:p w14:paraId="016D88E4"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lastRenderedPageBreak/>
        <w:t>It will cost too much in staff time to produce the information (over £450 based on staff cost of £25 per hour)</w:t>
      </w:r>
    </w:p>
    <w:p w14:paraId="24E4010D"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t>The request is considered vexatious</w:t>
      </w:r>
    </w:p>
    <w:p w14:paraId="2C83E007"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t>The request is a repeat of recent request</w:t>
      </w:r>
    </w:p>
    <w:p w14:paraId="7085D447"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t>The information requested is personal in nature (as defined by the DPA)</w:t>
      </w:r>
    </w:p>
    <w:p w14:paraId="6B1926B1"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t>On public interest grounds (requires justification)</w:t>
      </w:r>
    </w:p>
    <w:p w14:paraId="5E0D6E05"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t>Prejudicial to the conduct of public affairs (requires justification)</w:t>
      </w:r>
    </w:p>
    <w:p w14:paraId="72AAEF81"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t>Where information has been received in confidence (requires justification)</w:t>
      </w:r>
    </w:p>
    <w:p w14:paraId="6AA15A4C"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t>Where disclosure would be subject to legal action by a third party</w:t>
      </w:r>
    </w:p>
    <w:p w14:paraId="5E1B0D8A"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t>If reasonably accessible elsewhere</w:t>
      </w:r>
    </w:p>
    <w:p w14:paraId="2AF098EE" w14:textId="77777777" w:rsidR="009B5F50" w:rsidRPr="009B5F50" w:rsidRDefault="009B5F50" w:rsidP="009E62A5">
      <w:pPr>
        <w:pStyle w:val="ListParagraph"/>
        <w:numPr>
          <w:ilvl w:val="0"/>
          <w:numId w:val="8"/>
        </w:numPr>
        <w:jc w:val="both"/>
        <w:rPr>
          <w:rFonts w:ascii="Arial" w:hAnsi="Arial" w:cs="Arial"/>
        </w:rPr>
      </w:pPr>
      <w:r w:rsidRPr="009B5F50">
        <w:rPr>
          <w:rFonts w:ascii="Arial" w:hAnsi="Arial" w:cs="Arial"/>
        </w:rPr>
        <w:t>Prejudicial to commercial interest (requires justification)</w:t>
      </w:r>
    </w:p>
    <w:p w14:paraId="138EC560" w14:textId="77777777" w:rsidR="009B5F50" w:rsidRPr="009B5F50" w:rsidRDefault="009B5F50" w:rsidP="009E62A5">
      <w:pPr>
        <w:pStyle w:val="ListParagraph"/>
        <w:numPr>
          <w:ilvl w:val="0"/>
          <w:numId w:val="8"/>
        </w:numPr>
        <w:spacing w:after="120"/>
        <w:ind w:left="1797" w:hanging="357"/>
        <w:contextualSpacing w:val="0"/>
        <w:jc w:val="both"/>
        <w:rPr>
          <w:rFonts w:ascii="Arial" w:hAnsi="Arial" w:cs="Arial"/>
        </w:rPr>
      </w:pPr>
      <w:r w:rsidRPr="009B5F50">
        <w:rPr>
          <w:rFonts w:ascii="Arial" w:hAnsi="Arial" w:cs="Arial"/>
        </w:rPr>
        <w:t>Prohibited by law</w:t>
      </w:r>
    </w:p>
    <w:p w14:paraId="20BEAFD7" w14:textId="77777777" w:rsidR="009B5F50" w:rsidRDefault="00A06FA3" w:rsidP="009E62A5">
      <w:pPr>
        <w:spacing w:after="120"/>
        <w:jc w:val="both"/>
        <w:rPr>
          <w:rFonts w:ascii="Arial" w:hAnsi="Arial" w:cs="Arial"/>
        </w:rPr>
      </w:pPr>
      <w:r>
        <w:rPr>
          <w:rFonts w:ascii="Arial" w:hAnsi="Arial" w:cs="Arial"/>
        </w:rPr>
        <w:t>8</w:t>
      </w:r>
      <w:r w:rsidR="009B5F50">
        <w:rPr>
          <w:rFonts w:ascii="Arial" w:hAnsi="Arial" w:cs="Arial"/>
        </w:rPr>
        <w:t>.5.6</w:t>
      </w:r>
      <w:r w:rsidR="009B5F50">
        <w:rPr>
          <w:rFonts w:ascii="Arial" w:hAnsi="Arial" w:cs="Arial"/>
        </w:rPr>
        <w:tab/>
        <w:t>In some limited cases even the disclosure of the holding of the information</w:t>
      </w:r>
      <w:r w:rsidR="00EE1A56">
        <w:rPr>
          <w:rFonts w:ascii="Arial" w:hAnsi="Arial" w:cs="Arial"/>
        </w:rPr>
        <w:t xml:space="preserve"> may be problematic. In such a case</w:t>
      </w:r>
      <w:r w:rsidR="00935895">
        <w:rPr>
          <w:rFonts w:ascii="Arial" w:hAnsi="Arial" w:cs="Arial"/>
        </w:rPr>
        <w:t>,</w:t>
      </w:r>
      <w:r w:rsidR="00EE1A56">
        <w:rPr>
          <w:rFonts w:ascii="Arial" w:hAnsi="Arial" w:cs="Arial"/>
        </w:rPr>
        <w:t xml:space="preserve"> the </w:t>
      </w:r>
      <w:r w:rsidR="007C2764">
        <w:rPr>
          <w:rFonts w:ascii="Arial" w:hAnsi="Arial" w:cs="Arial"/>
        </w:rPr>
        <w:t>Settlement</w:t>
      </w:r>
      <w:r w:rsidR="00EE1A56">
        <w:rPr>
          <w:rFonts w:ascii="Arial" w:hAnsi="Arial" w:cs="Arial"/>
        </w:rPr>
        <w:t xml:space="preserve"> has the right to issue a ‘neither confirm </w:t>
      </w:r>
      <w:proofErr w:type="gramStart"/>
      <w:r w:rsidR="00EE1A56">
        <w:rPr>
          <w:rFonts w:ascii="Arial" w:hAnsi="Arial" w:cs="Arial"/>
        </w:rPr>
        <w:t>or</w:t>
      </w:r>
      <w:proofErr w:type="gramEnd"/>
      <w:r w:rsidR="00EE1A56">
        <w:rPr>
          <w:rFonts w:ascii="Arial" w:hAnsi="Arial" w:cs="Arial"/>
        </w:rPr>
        <w:t xml:space="preserve"> deny’ statement.</w:t>
      </w:r>
    </w:p>
    <w:p w14:paraId="63338F81" w14:textId="77777777" w:rsidR="00EE1A56" w:rsidRDefault="00A06FA3" w:rsidP="009E62A5">
      <w:pPr>
        <w:spacing w:after="120"/>
        <w:jc w:val="both"/>
        <w:rPr>
          <w:rFonts w:ascii="Arial" w:hAnsi="Arial" w:cs="Arial"/>
        </w:rPr>
      </w:pPr>
      <w:r>
        <w:rPr>
          <w:rFonts w:ascii="Arial" w:hAnsi="Arial" w:cs="Arial"/>
        </w:rPr>
        <w:t>8</w:t>
      </w:r>
      <w:r w:rsidR="00EE1A56">
        <w:rPr>
          <w:rFonts w:ascii="Arial" w:hAnsi="Arial" w:cs="Arial"/>
        </w:rPr>
        <w:t>.5.7</w:t>
      </w:r>
      <w:r w:rsidR="00EE1A56">
        <w:rPr>
          <w:rFonts w:ascii="Arial" w:hAnsi="Arial" w:cs="Arial"/>
        </w:rPr>
        <w:tab/>
        <w:t xml:space="preserve">If the response to an FoI </w:t>
      </w:r>
      <w:r w:rsidR="000309AE">
        <w:rPr>
          <w:rFonts w:ascii="Arial" w:hAnsi="Arial" w:cs="Arial"/>
        </w:rPr>
        <w:t xml:space="preserve">request </w:t>
      </w:r>
      <w:r w:rsidR="00EE1A56">
        <w:rPr>
          <w:rFonts w:ascii="Arial" w:hAnsi="Arial" w:cs="Arial"/>
        </w:rPr>
        <w:t>is a refusal to provide some, or all, of the information requested</w:t>
      </w:r>
      <w:r w:rsidR="00BE117D">
        <w:rPr>
          <w:rFonts w:ascii="Arial" w:hAnsi="Arial" w:cs="Arial"/>
        </w:rPr>
        <w:t>,</w:t>
      </w:r>
      <w:r w:rsidR="00EE1A56">
        <w:rPr>
          <w:rFonts w:ascii="Arial" w:hAnsi="Arial" w:cs="Arial"/>
        </w:rPr>
        <w:t xml:space="preserve"> then an explanation of the grounds for </w:t>
      </w:r>
      <w:r w:rsidR="00935895">
        <w:rPr>
          <w:rFonts w:ascii="Arial" w:hAnsi="Arial" w:cs="Arial"/>
        </w:rPr>
        <w:t xml:space="preserve">the refusal </w:t>
      </w:r>
      <w:r w:rsidR="00EE1A56">
        <w:rPr>
          <w:rFonts w:ascii="Arial" w:hAnsi="Arial" w:cs="Arial"/>
        </w:rPr>
        <w:t xml:space="preserve">should be clearly given. Any response offering less than full disclosure should offer the </w:t>
      </w:r>
      <w:r w:rsidR="007C2764">
        <w:rPr>
          <w:rFonts w:ascii="Arial" w:hAnsi="Arial" w:cs="Arial"/>
        </w:rPr>
        <w:t xml:space="preserve">person making the request </w:t>
      </w:r>
      <w:r w:rsidR="00EE1A56">
        <w:rPr>
          <w:rFonts w:ascii="Arial" w:hAnsi="Arial" w:cs="Arial"/>
        </w:rPr>
        <w:t>the opportunity to ask for the decision to be reviewed.</w:t>
      </w:r>
    </w:p>
    <w:p w14:paraId="474D4A69" w14:textId="77777777" w:rsidR="00EE1A56" w:rsidRDefault="00A06FA3" w:rsidP="009E62A5">
      <w:pPr>
        <w:spacing w:after="120"/>
        <w:jc w:val="both"/>
        <w:rPr>
          <w:rFonts w:ascii="Arial" w:hAnsi="Arial" w:cs="Arial"/>
        </w:rPr>
      </w:pPr>
      <w:r>
        <w:rPr>
          <w:rFonts w:ascii="Arial" w:hAnsi="Arial" w:cs="Arial"/>
        </w:rPr>
        <w:t>8</w:t>
      </w:r>
      <w:r w:rsidR="00EE1A56">
        <w:rPr>
          <w:rFonts w:ascii="Arial" w:hAnsi="Arial" w:cs="Arial"/>
        </w:rPr>
        <w:t>.5.8</w:t>
      </w:r>
      <w:r w:rsidR="00EE1A56">
        <w:rPr>
          <w:rFonts w:ascii="Arial" w:hAnsi="Arial" w:cs="Arial"/>
        </w:rPr>
        <w:tab/>
        <w:t xml:space="preserve">Ultimately, if after review, the request is still refused, either in whole or in part, then the </w:t>
      </w:r>
      <w:r w:rsidR="007C2764">
        <w:rPr>
          <w:rFonts w:ascii="Arial" w:hAnsi="Arial" w:cs="Arial"/>
        </w:rPr>
        <w:t xml:space="preserve">person making the request </w:t>
      </w:r>
      <w:r w:rsidR="00EE1A56">
        <w:rPr>
          <w:rFonts w:ascii="Arial" w:hAnsi="Arial" w:cs="Arial"/>
        </w:rPr>
        <w:t xml:space="preserve">should be advised of their right to complain about the decision, within 10 working days of their receipt of it. In the first instance this would be to the Warden and would need to be in writing, with a clear explanation of why the </w:t>
      </w:r>
      <w:r w:rsidR="007C2764">
        <w:rPr>
          <w:rFonts w:ascii="Arial" w:hAnsi="Arial" w:cs="Arial"/>
        </w:rPr>
        <w:t xml:space="preserve">person making the request </w:t>
      </w:r>
      <w:r w:rsidR="00EE1A56">
        <w:rPr>
          <w:rFonts w:ascii="Arial" w:hAnsi="Arial" w:cs="Arial"/>
        </w:rPr>
        <w:t>disagrees with the explanation given by the DC.</w:t>
      </w:r>
    </w:p>
    <w:p w14:paraId="4B94B953" w14:textId="77777777" w:rsidR="00EE1A56" w:rsidRDefault="00A06FA3" w:rsidP="009E62A5">
      <w:pPr>
        <w:spacing w:after="120"/>
        <w:jc w:val="both"/>
        <w:rPr>
          <w:rFonts w:ascii="Arial" w:hAnsi="Arial" w:cs="Arial"/>
        </w:rPr>
      </w:pPr>
      <w:r>
        <w:rPr>
          <w:rFonts w:ascii="Arial" w:hAnsi="Arial" w:cs="Arial"/>
        </w:rPr>
        <w:t>8</w:t>
      </w:r>
      <w:r w:rsidR="00EE1A56">
        <w:rPr>
          <w:rFonts w:ascii="Arial" w:hAnsi="Arial" w:cs="Arial"/>
        </w:rPr>
        <w:t>.5.9</w:t>
      </w:r>
      <w:r w:rsidR="00EE1A56">
        <w:rPr>
          <w:rFonts w:ascii="Arial" w:hAnsi="Arial" w:cs="Arial"/>
        </w:rPr>
        <w:tab/>
        <w:t>The Warden will provide a written response within 20 days of receipt of the complaint.</w:t>
      </w:r>
    </w:p>
    <w:p w14:paraId="07A15B81" w14:textId="77777777" w:rsidR="00EE1A56" w:rsidRDefault="00A06FA3" w:rsidP="009E62A5">
      <w:pPr>
        <w:spacing w:after="360"/>
        <w:jc w:val="both"/>
        <w:rPr>
          <w:rFonts w:ascii="Arial" w:hAnsi="Arial" w:cs="Arial"/>
        </w:rPr>
      </w:pPr>
      <w:r>
        <w:rPr>
          <w:rFonts w:ascii="Arial" w:hAnsi="Arial" w:cs="Arial"/>
        </w:rPr>
        <w:t>8</w:t>
      </w:r>
      <w:r w:rsidR="00EE1A56">
        <w:rPr>
          <w:rFonts w:ascii="Arial" w:hAnsi="Arial" w:cs="Arial"/>
        </w:rPr>
        <w:t>.5.10</w:t>
      </w:r>
      <w:r w:rsidR="00EE1A56">
        <w:rPr>
          <w:rFonts w:ascii="Arial" w:hAnsi="Arial" w:cs="Arial"/>
        </w:rPr>
        <w:tab/>
        <w:t xml:space="preserve">If the </w:t>
      </w:r>
      <w:r w:rsidR="007C2764">
        <w:rPr>
          <w:rFonts w:ascii="Arial" w:hAnsi="Arial" w:cs="Arial"/>
        </w:rPr>
        <w:t xml:space="preserve">person making the request </w:t>
      </w:r>
      <w:r w:rsidR="00EE1A56">
        <w:rPr>
          <w:rFonts w:ascii="Arial" w:hAnsi="Arial" w:cs="Arial"/>
        </w:rPr>
        <w:t>remains unhappy with the outcome of their complaint to the Warden they should be advised to write to the Information Commissioner’s Office.</w:t>
      </w:r>
    </w:p>
    <w:p w14:paraId="51726083" w14:textId="77777777" w:rsidR="00EE1A56" w:rsidRDefault="00A06FA3" w:rsidP="009E62A5">
      <w:pPr>
        <w:jc w:val="both"/>
        <w:rPr>
          <w:rFonts w:ascii="Arial" w:hAnsi="Arial" w:cs="Arial"/>
          <w:b/>
        </w:rPr>
      </w:pPr>
      <w:r>
        <w:rPr>
          <w:rFonts w:ascii="Arial" w:hAnsi="Arial" w:cs="Arial"/>
          <w:b/>
        </w:rPr>
        <w:t>9</w:t>
      </w:r>
      <w:r w:rsidR="00EE1A56">
        <w:rPr>
          <w:rFonts w:ascii="Arial" w:hAnsi="Arial" w:cs="Arial"/>
          <w:b/>
        </w:rPr>
        <w:t>.</w:t>
      </w:r>
      <w:r w:rsidR="00EE1A56">
        <w:rPr>
          <w:rFonts w:ascii="Arial" w:hAnsi="Arial" w:cs="Arial"/>
          <w:b/>
        </w:rPr>
        <w:tab/>
        <w:t>The Settlement’s Publication Scheme</w:t>
      </w:r>
    </w:p>
    <w:p w14:paraId="17312264" w14:textId="77777777" w:rsidR="00EE1A56" w:rsidRDefault="00A06FA3" w:rsidP="009E62A5">
      <w:pPr>
        <w:spacing w:after="120"/>
        <w:jc w:val="both"/>
        <w:rPr>
          <w:rFonts w:ascii="Arial" w:hAnsi="Arial" w:cs="Arial"/>
        </w:rPr>
      </w:pPr>
      <w:r>
        <w:rPr>
          <w:rFonts w:ascii="Arial" w:hAnsi="Arial" w:cs="Arial"/>
        </w:rPr>
        <w:t>9</w:t>
      </w:r>
      <w:r w:rsidR="00EE1A56" w:rsidRPr="00EE1A56">
        <w:rPr>
          <w:rFonts w:ascii="Arial" w:hAnsi="Arial" w:cs="Arial"/>
        </w:rPr>
        <w:t>.1</w:t>
      </w:r>
      <w:r w:rsidR="00774300">
        <w:rPr>
          <w:rFonts w:ascii="Arial" w:hAnsi="Arial" w:cs="Arial"/>
        </w:rPr>
        <w:tab/>
        <w:t>The Settlement publish</w:t>
      </w:r>
      <w:r w:rsidR="007C2764">
        <w:rPr>
          <w:rFonts w:ascii="Arial" w:hAnsi="Arial" w:cs="Arial"/>
        </w:rPr>
        <w:t xml:space="preserve">es </w:t>
      </w:r>
      <w:proofErr w:type="gramStart"/>
      <w:r w:rsidR="007C2764">
        <w:rPr>
          <w:rFonts w:ascii="Arial" w:hAnsi="Arial" w:cs="Arial"/>
        </w:rPr>
        <w:t>a number of</w:t>
      </w:r>
      <w:proofErr w:type="gramEnd"/>
      <w:r w:rsidR="007C2764">
        <w:rPr>
          <w:rFonts w:ascii="Arial" w:hAnsi="Arial" w:cs="Arial"/>
        </w:rPr>
        <w:t xml:space="preserve"> documents under</w:t>
      </w:r>
      <w:r w:rsidR="00774300">
        <w:rPr>
          <w:rFonts w:ascii="Arial" w:hAnsi="Arial" w:cs="Arial"/>
        </w:rPr>
        <w:t xml:space="preserve"> its </w:t>
      </w:r>
      <w:r w:rsidR="007C2764">
        <w:rPr>
          <w:rFonts w:ascii="Arial" w:hAnsi="Arial" w:cs="Arial"/>
        </w:rPr>
        <w:t>P</w:t>
      </w:r>
      <w:r w:rsidR="00774300">
        <w:rPr>
          <w:rFonts w:ascii="Arial" w:hAnsi="Arial" w:cs="Arial"/>
        </w:rPr>
        <w:t xml:space="preserve">ublication </w:t>
      </w:r>
      <w:r w:rsidR="007C2764">
        <w:rPr>
          <w:rFonts w:ascii="Arial" w:hAnsi="Arial" w:cs="Arial"/>
        </w:rPr>
        <w:t>S</w:t>
      </w:r>
      <w:r w:rsidR="00774300">
        <w:rPr>
          <w:rFonts w:ascii="Arial" w:hAnsi="Arial" w:cs="Arial"/>
        </w:rPr>
        <w:t xml:space="preserve">cheme on its </w:t>
      </w:r>
      <w:proofErr w:type="gramStart"/>
      <w:r w:rsidR="00774300">
        <w:rPr>
          <w:rFonts w:ascii="Arial" w:hAnsi="Arial" w:cs="Arial"/>
        </w:rPr>
        <w:t>web-site</w:t>
      </w:r>
      <w:proofErr w:type="gramEnd"/>
      <w:r w:rsidR="00774300">
        <w:rPr>
          <w:rFonts w:ascii="Arial" w:hAnsi="Arial" w:cs="Arial"/>
        </w:rPr>
        <w:t>. This include</w:t>
      </w:r>
      <w:r w:rsidR="007C2764">
        <w:rPr>
          <w:rFonts w:ascii="Arial" w:hAnsi="Arial" w:cs="Arial"/>
        </w:rPr>
        <w:t>s</w:t>
      </w:r>
      <w:r w:rsidR="00774300">
        <w:rPr>
          <w:rFonts w:ascii="Arial" w:hAnsi="Arial" w:cs="Arial"/>
        </w:rPr>
        <w:t>, as a minimum, the following:</w:t>
      </w:r>
    </w:p>
    <w:p w14:paraId="1B98A725" w14:textId="77777777" w:rsidR="00774300" w:rsidRPr="001973D3" w:rsidRDefault="00774300" w:rsidP="009E62A5">
      <w:pPr>
        <w:pStyle w:val="ListParagraph"/>
        <w:numPr>
          <w:ilvl w:val="0"/>
          <w:numId w:val="10"/>
        </w:numPr>
        <w:jc w:val="both"/>
        <w:rPr>
          <w:rFonts w:ascii="Arial" w:hAnsi="Arial" w:cs="Arial"/>
        </w:rPr>
      </w:pPr>
      <w:r w:rsidRPr="001973D3">
        <w:rPr>
          <w:rFonts w:ascii="Arial" w:hAnsi="Arial" w:cs="Arial"/>
        </w:rPr>
        <w:t>The Settlement's Values and Mission</w:t>
      </w:r>
    </w:p>
    <w:p w14:paraId="454259FB" w14:textId="77777777" w:rsidR="001973D3" w:rsidRPr="001973D3" w:rsidRDefault="001973D3" w:rsidP="009E62A5">
      <w:pPr>
        <w:pStyle w:val="ListParagraph"/>
        <w:numPr>
          <w:ilvl w:val="0"/>
          <w:numId w:val="10"/>
        </w:numPr>
        <w:jc w:val="both"/>
        <w:rPr>
          <w:rFonts w:ascii="Arial" w:hAnsi="Arial" w:cs="Arial"/>
        </w:rPr>
      </w:pPr>
      <w:r w:rsidRPr="001973D3">
        <w:rPr>
          <w:rFonts w:ascii="Arial" w:hAnsi="Arial" w:cs="Arial"/>
        </w:rPr>
        <w:t>Student and Client charters</w:t>
      </w:r>
    </w:p>
    <w:p w14:paraId="68939931" w14:textId="77777777" w:rsidR="001973D3" w:rsidRPr="001973D3" w:rsidRDefault="001973D3" w:rsidP="009E62A5">
      <w:pPr>
        <w:pStyle w:val="ListParagraph"/>
        <w:numPr>
          <w:ilvl w:val="0"/>
          <w:numId w:val="10"/>
        </w:numPr>
        <w:jc w:val="both"/>
        <w:rPr>
          <w:rFonts w:ascii="Arial" w:hAnsi="Arial" w:cs="Arial"/>
        </w:rPr>
      </w:pPr>
      <w:r w:rsidRPr="001973D3">
        <w:rPr>
          <w:rFonts w:ascii="Arial" w:hAnsi="Arial" w:cs="Arial"/>
        </w:rPr>
        <w:t>Names of and basic information about trustees</w:t>
      </w:r>
    </w:p>
    <w:p w14:paraId="41F45EFC" w14:textId="77777777" w:rsidR="001973D3" w:rsidRPr="001973D3" w:rsidRDefault="001973D3" w:rsidP="009E62A5">
      <w:pPr>
        <w:pStyle w:val="ListParagraph"/>
        <w:numPr>
          <w:ilvl w:val="0"/>
          <w:numId w:val="10"/>
        </w:numPr>
        <w:jc w:val="both"/>
        <w:rPr>
          <w:rFonts w:ascii="Arial" w:hAnsi="Arial" w:cs="Arial"/>
        </w:rPr>
      </w:pPr>
      <w:r w:rsidRPr="001973D3">
        <w:rPr>
          <w:rFonts w:ascii="Arial" w:hAnsi="Arial" w:cs="Arial"/>
        </w:rPr>
        <w:t>recent Board minutes</w:t>
      </w:r>
    </w:p>
    <w:p w14:paraId="09C0218C" w14:textId="77777777" w:rsidR="001973D3" w:rsidRPr="001973D3" w:rsidRDefault="001973D3" w:rsidP="009E62A5">
      <w:pPr>
        <w:pStyle w:val="ListParagraph"/>
        <w:numPr>
          <w:ilvl w:val="0"/>
          <w:numId w:val="10"/>
        </w:numPr>
        <w:jc w:val="both"/>
        <w:rPr>
          <w:rFonts w:ascii="Arial" w:hAnsi="Arial" w:cs="Arial"/>
        </w:rPr>
      </w:pPr>
      <w:r w:rsidRPr="001973D3">
        <w:rPr>
          <w:rFonts w:ascii="Arial" w:hAnsi="Arial" w:cs="Arial"/>
        </w:rPr>
        <w:t>a clear explanation of the legal advice that can be provided</w:t>
      </w:r>
    </w:p>
    <w:p w14:paraId="40C4B49E" w14:textId="77777777" w:rsidR="00774300" w:rsidRPr="001973D3" w:rsidRDefault="00774300" w:rsidP="009E62A5">
      <w:pPr>
        <w:pStyle w:val="ListParagraph"/>
        <w:numPr>
          <w:ilvl w:val="0"/>
          <w:numId w:val="10"/>
        </w:numPr>
        <w:jc w:val="both"/>
        <w:rPr>
          <w:rFonts w:ascii="Arial" w:hAnsi="Arial" w:cs="Arial"/>
        </w:rPr>
      </w:pPr>
      <w:r w:rsidRPr="001973D3">
        <w:rPr>
          <w:rFonts w:ascii="Arial" w:hAnsi="Arial" w:cs="Arial"/>
        </w:rPr>
        <w:t>Equality data</w:t>
      </w:r>
    </w:p>
    <w:p w14:paraId="5B7F1ABE" w14:textId="77777777" w:rsidR="00774300" w:rsidRPr="001973D3" w:rsidRDefault="00774300" w:rsidP="009E62A5">
      <w:pPr>
        <w:pStyle w:val="ListParagraph"/>
        <w:numPr>
          <w:ilvl w:val="0"/>
          <w:numId w:val="10"/>
        </w:numPr>
        <w:jc w:val="both"/>
        <w:rPr>
          <w:rFonts w:ascii="Arial" w:hAnsi="Arial" w:cs="Arial"/>
        </w:rPr>
      </w:pPr>
      <w:r w:rsidRPr="001973D3">
        <w:rPr>
          <w:rFonts w:ascii="Arial" w:hAnsi="Arial" w:cs="Arial"/>
        </w:rPr>
        <w:t>Signed accounts</w:t>
      </w:r>
    </w:p>
    <w:p w14:paraId="36A54E69" w14:textId="77777777" w:rsidR="001973D3" w:rsidRPr="001973D3" w:rsidRDefault="001973D3" w:rsidP="009E62A5">
      <w:pPr>
        <w:pStyle w:val="ListParagraph"/>
        <w:numPr>
          <w:ilvl w:val="0"/>
          <w:numId w:val="10"/>
        </w:numPr>
        <w:jc w:val="both"/>
        <w:rPr>
          <w:rFonts w:ascii="Arial" w:hAnsi="Arial" w:cs="Arial"/>
        </w:rPr>
      </w:pPr>
      <w:r w:rsidRPr="001973D3">
        <w:rPr>
          <w:rFonts w:ascii="Arial" w:hAnsi="Arial" w:cs="Arial"/>
        </w:rPr>
        <w:t>t</w:t>
      </w:r>
      <w:r w:rsidR="00774300" w:rsidRPr="001973D3">
        <w:rPr>
          <w:rFonts w:ascii="Arial" w:hAnsi="Arial" w:cs="Arial"/>
        </w:rPr>
        <w:t>he current strategic plan</w:t>
      </w:r>
    </w:p>
    <w:p w14:paraId="2F9322CA" w14:textId="77777777" w:rsidR="00774300" w:rsidRPr="00C01660" w:rsidRDefault="001973D3" w:rsidP="009E62A5">
      <w:pPr>
        <w:pStyle w:val="ListParagraph"/>
        <w:numPr>
          <w:ilvl w:val="0"/>
          <w:numId w:val="10"/>
        </w:numPr>
        <w:jc w:val="both"/>
        <w:rPr>
          <w:rFonts w:ascii="Arial" w:hAnsi="Arial" w:cs="Arial"/>
        </w:rPr>
      </w:pPr>
      <w:r w:rsidRPr="00C01660">
        <w:rPr>
          <w:rFonts w:ascii="Arial" w:hAnsi="Arial" w:cs="Arial"/>
        </w:rPr>
        <w:t>reports (Ofsted, Education Centre self</w:t>
      </w:r>
      <w:r w:rsidR="00C01660" w:rsidRPr="00C01660">
        <w:rPr>
          <w:rFonts w:ascii="Arial" w:hAnsi="Arial" w:cs="Arial"/>
        </w:rPr>
        <w:t>-</w:t>
      </w:r>
      <w:r w:rsidRPr="00C01660">
        <w:rPr>
          <w:rFonts w:ascii="Arial" w:hAnsi="Arial" w:cs="Arial"/>
        </w:rPr>
        <w:t>assessment, impact, Widening participation)</w:t>
      </w:r>
      <w:r w:rsidR="00774300" w:rsidRPr="00C01660">
        <w:rPr>
          <w:rFonts w:ascii="Arial" w:hAnsi="Arial" w:cs="Arial"/>
        </w:rPr>
        <w:t xml:space="preserve"> </w:t>
      </w:r>
    </w:p>
    <w:p w14:paraId="3A06A51A" w14:textId="77777777" w:rsidR="00774300" w:rsidRPr="001973D3" w:rsidRDefault="00774300" w:rsidP="009E62A5">
      <w:pPr>
        <w:pStyle w:val="ListParagraph"/>
        <w:numPr>
          <w:ilvl w:val="0"/>
          <w:numId w:val="10"/>
        </w:numPr>
        <w:jc w:val="both"/>
        <w:rPr>
          <w:rFonts w:ascii="Arial" w:hAnsi="Arial" w:cs="Arial"/>
        </w:rPr>
      </w:pPr>
      <w:r w:rsidRPr="001973D3">
        <w:rPr>
          <w:rFonts w:ascii="Arial" w:hAnsi="Arial" w:cs="Arial"/>
        </w:rPr>
        <w:t>Key policies</w:t>
      </w:r>
    </w:p>
    <w:p w14:paraId="4E3AB98D" w14:textId="77777777" w:rsidR="00671919" w:rsidRPr="00552337" w:rsidRDefault="001973D3" w:rsidP="009E62A5">
      <w:pPr>
        <w:pStyle w:val="ListParagraph"/>
        <w:numPr>
          <w:ilvl w:val="0"/>
          <w:numId w:val="10"/>
        </w:numPr>
        <w:spacing w:after="360"/>
        <w:ind w:left="1434" w:hanging="357"/>
        <w:contextualSpacing w:val="0"/>
        <w:jc w:val="both"/>
        <w:rPr>
          <w:rFonts w:ascii="Arial" w:hAnsi="Arial" w:cs="Arial"/>
        </w:rPr>
      </w:pPr>
      <w:r w:rsidRPr="00552337">
        <w:rPr>
          <w:rFonts w:ascii="Arial" w:hAnsi="Arial" w:cs="Arial"/>
        </w:rPr>
        <w:lastRenderedPageBreak/>
        <w:t>Our complaints procedure</w:t>
      </w:r>
    </w:p>
    <w:p w14:paraId="0F0732CF" w14:textId="77777777" w:rsidR="00E131D3" w:rsidRPr="00C57742" w:rsidRDefault="00E131D3" w:rsidP="009E62A5">
      <w:pPr>
        <w:jc w:val="both"/>
        <w:rPr>
          <w:rFonts w:ascii="Arial" w:hAnsi="Arial" w:cs="Arial"/>
          <w:b/>
        </w:rPr>
      </w:pPr>
      <w:r>
        <w:rPr>
          <w:rFonts w:ascii="Arial" w:hAnsi="Arial" w:cs="Arial"/>
          <w:b/>
        </w:rPr>
        <w:t>10</w:t>
      </w:r>
      <w:r w:rsidRPr="00C57742">
        <w:rPr>
          <w:rFonts w:ascii="Arial" w:hAnsi="Arial" w:cs="Arial"/>
          <w:b/>
        </w:rPr>
        <w:t>.</w:t>
      </w:r>
      <w:r w:rsidR="00552337">
        <w:rPr>
          <w:rFonts w:ascii="Arial" w:hAnsi="Arial" w:cs="Arial"/>
          <w:b/>
        </w:rPr>
        <w:tab/>
      </w:r>
      <w:r w:rsidRPr="00C57742">
        <w:rPr>
          <w:rFonts w:ascii="Arial" w:hAnsi="Arial" w:cs="Arial"/>
          <w:b/>
        </w:rPr>
        <w:t>Use of CCTV</w:t>
      </w:r>
    </w:p>
    <w:p w14:paraId="6EAD6384" w14:textId="77777777" w:rsidR="00E131D3" w:rsidRDefault="00E131D3" w:rsidP="009E62A5">
      <w:pPr>
        <w:spacing w:after="120"/>
        <w:jc w:val="both"/>
        <w:rPr>
          <w:rFonts w:ascii="Arial" w:hAnsi="Arial" w:cs="Arial"/>
        </w:rPr>
      </w:pPr>
      <w:r>
        <w:rPr>
          <w:rFonts w:ascii="Arial" w:hAnsi="Arial" w:cs="Arial"/>
        </w:rPr>
        <w:t>10.1</w:t>
      </w:r>
      <w:r>
        <w:rPr>
          <w:rFonts w:ascii="Arial" w:hAnsi="Arial" w:cs="Arial"/>
        </w:rPr>
        <w:tab/>
        <w:t>The Settlement uses CCTV for the purpose of the detection and prevention of crime.</w:t>
      </w:r>
    </w:p>
    <w:p w14:paraId="79CEA6A7" w14:textId="77777777" w:rsidR="00E131D3" w:rsidRDefault="00E131D3" w:rsidP="009E62A5">
      <w:pPr>
        <w:spacing w:after="360"/>
        <w:jc w:val="both"/>
        <w:rPr>
          <w:rFonts w:ascii="Arial" w:hAnsi="Arial" w:cs="Arial"/>
        </w:rPr>
      </w:pPr>
      <w:r>
        <w:rPr>
          <w:rFonts w:ascii="Arial" w:hAnsi="Arial" w:cs="Arial"/>
        </w:rPr>
        <w:t>10.2</w:t>
      </w:r>
      <w:r>
        <w:rPr>
          <w:rFonts w:ascii="Arial" w:hAnsi="Arial" w:cs="Arial"/>
        </w:rPr>
        <w:tab/>
        <w:t>The use of CCTV, and the legitimate purpose for its use, is widely advertised in the parts of the building where it is in use. The system is used overtly and there is no attempt to conceal its usage.</w:t>
      </w:r>
    </w:p>
    <w:p w14:paraId="0F243FC6" w14:textId="77777777" w:rsidR="00764F32" w:rsidRDefault="00A06FA3" w:rsidP="009E62A5">
      <w:pPr>
        <w:jc w:val="both"/>
        <w:rPr>
          <w:rFonts w:ascii="Arial" w:hAnsi="Arial" w:cs="Arial"/>
          <w:b/>
        </w:rPr>
      </w:pPr>
      <w:r>
        <w:rPr>
          <w:rFonts w:ascii="Arial" w:hAnsi="Arial" w:cs="Arial"/>
          <w:b/>
        </w:rPr>
        <w:t>1</w:t>
      </w:r>
      <w:r w:rsidR="00E131D3">
        <w:rPr>
          <w:rFonts w:ascii="Arial" w:hAnsi="Arial" w:cs="Arial"/>
          <w:b/>
        </w:rPr>
        <w:t>1</w:t>
      </w:r>
      <w:r w:rsidR="00764F32" w:rsidRPr="00764F32">
        <w:rPr>
          <w:rFonts w:ascii="Arial" w:hAnsi="Arial" w:cs="Arial"/>
          <w:b/>
        </w:rPr>
        <w:t xml:space="preserve">. </w:t>
      </w:r>
      <w:r w:rsidR="00764F32">
        <w:rPr>
          <w:rFonts w:ascii="Arial" w:hAnsi="Arial" w:cs="Arial"/>
          <w:b/>
        </w:rPr>
        <w:tab/>
      </w:r>
      <w:r w:rsidR="00C01660">
        <w:rPr>
          <w:rFonts w:ascii="Arial" w:hAnsi="Arial" w:cs="Arial"/>
          <w:b/>
        </w:rPr>
        <w:t xml:space="preserve">Records </w:t>
      </w:r>
      <w:r w:rsidR="00764F32" w:rsidRPr="00764F32">
        <w:rPr>
          <w:rFonts w:ascii="Arial" w:hAnsi="Arial" w:cs="Arial"/>
          <w:b/>
        </w:rPr>
        <w:t>Management</w:t>
      </w:r>
    </w:p>
    <w:p w14:paraId="6DC1784C" w14:textId="77777777" w:rsidR="00C01660" w:rsidRDefault="00C01660" w:rsidP="009E62A5">
      <w:pPr>
        <w:spacing w:after="120"/>
        <w:jc w:val="both"/>
        <w:rPr>
          <w:rFonts w:ascii="Arial" w:hAnsi="Arial" w:cs="Arial"/>
        </w:rPr>
      </w:pPr>
      <w:r>
        <w:rPr>
          <w:rFonts w:ascii="Arial" w:hAnsi="Arial" w:cs="Arial"/>
        </w:rPr>
        <w:t>1</w:t>
      </w:r>
      <w:r w:rsidR="00E131D3">
        <w:rPr>
          <w:rFonts w:ascii="Arial" w:hAnsi="Arial" w:cs="Arial"/>
        </w:rPr>
        <w:t>1</w:t>
      </w:r>
      <w:r>
        <w:rPr>
          <w:rFonts w:ascii="Arial" w:hAnsi="Arial" w:cs="Arial"/>
        </w:rPr>
        <w:t>.1</w:t>
      </w:r>
      <w:r>
        <w:rPr>
          <w:rFonts w:ascii="Arial" w:hAnsi="Arial" w:cs="Arial"/>
        </w:rPr>
        <w:tab/>
        <w:t>The main aims of records management are as follows:</w:t>
      </w:r>
    </w:p>
    <w:p w14:paraId="7618FCB1" w14:textId="77777777" w:rsidR="00C01660" w:rsidRPr="00C01660" w:rsidRDefault="00C01660" w:rsidP="009E62A5">
      <w:pPr>
        <w:pStyle w:val="ListParagraph"/>
        <w:numPr>
          <w:ilvl w:val="1"/>
          <w:numId w:val="17"/>
        </w:numPr>
        <w:spacing w:after="0"/>
        <w:jc w:val="both"/>
        <w:rPr>
          <w:rFonts w:ascii="Arial" w:hAnsi="Arial" w:cs="Arial"/>
        </w:rPr>
      </w:pPr>
      <w:r w:rsidRPr="00C01660">
        <w:rPr>
          <w:rFonts w:ascii="Arial" w:hAnsi="Arial" w:cs="Arial"/>
        </w:rPr>
        <w:t xml:space="preserve">To protect the interests of the Settlement, its staff, students, clients and stakeholders through the maintenance of </w:t>
      </w:r>
      <w:proofErr w:type="gramStart"/>
      <w:r w:rsidRPr="00C01660">
        <w:rPr>
          <w:rFonts w:ascii="Arial" w:hAnsi="Arial" w:cs="Arial"/>
        </w:rPr>
        <w:t>high quality</w:t>
      </w:r>
      <w:proofErr w:type="gramEnd"/>
      <w:r w:rsidRPr="00C01660">
        <w:rPr>
          <w:rFonts w:ascii="Arial" w:hAnsi="Arial" w:cs="Arial"/>
        </w:rPr>
        <w:t xml:space="preserve"> information</w:t>
      </w:r>
    </w:p>
    <w:p w14:paraId="3CC4C064" w14:textId="77777777" w:rsidR="00C01660" w:rsidRPr="00C01660" w:rsidRDefault="00C01660" w:rsidP="009E62A5">
      <w:pPr>
        <w:pStyle w:val="ListParagraph"/>
        <w:numPr>
          <w:ilvl w:val="1"/>
          <w:numId w:val="17"/>
        </w:numPr>
        <w:spacing w:after="0"/>
        <w:jc w:val="both"/>
        <w:rPr>
          <w:rFonts w:ascii="Arial" w:hAnsi="Arial" w:cs="Arial"/>
        </w:rPr>
      </w:pPr>
      <w:r w:rsidRPr="00C01660">
        <w:rPr>
          <w:rFonts w:ascii="Arial" w:hAnsi="Arial" w:cs="Arial"/>
        </w:rPr>
        <w:t>To comply with statutory and regulatory requirements</w:t>
      </w:r>
    </w:p>
    <w:p w14:paraId="05753815" w14:textId="77777777" w:rsidR="00C01660" w:rsidRPr="00C01660" w:rsidRDefault="00C01660" w:rsidP="009E62A5">
      <w:pPr>
        <w:pStyle w:val="ListParagraph"/>
        <w:numPr>
          <w:ilvl w:val="1"/>
          <w:numId w:val="17"/>
        </w:numPr>
        <w:spacing w:after="0"/>
        <w:jc w:val="both"/>
        <w:rPr>
          <w:rFonts w:ascii="Arial" w:hAnsi="Arial" w:cs="Arial"/>
        </w:rPr>
      </w:pPr>
      <w:r w:rsidRPr="00C01660">
        <w:rPr>
          <w:rFonts w:ascii="Arial" w:hAnsi="Arial" w:cs="Arial"/>
        </w:rPr>
        <w:t xml:space="preserve">To ensure accessibility where appropriate but also sufficient security to prevent unauthorised </w:t>
      </w:r>
      <w:proofErr w:type="gramStart"/>
      <w:r w:rsidRPr="00C01660">
        <w:rPr>
          <w:rFonts w:ascii="Arial" w:hAnsi="Arial" w:cs="Arial"/>
        </w:rPr>
        <w:t>access;</w:t>
      </w:r>
      <w:proofErr w:type="gramEnd"/>
    </w:p>
    <w:p w14:paraId="607D96B1" w14:textId="77777777" w:rsidR="00C01660" w:rsidRPr="00C01660" w:rsidRDefault="00C01660" w:rsidP="009E62A5">
      <w:pPr>
        <w:pStyle w:val="ListParagraph"/>
        <w:numPr>
          <w:ilvl w:val="1"/>
          <w:numId w:val="17"/>
        </w:numPr>
        <w:spacing w:after="0"/>
        <w:jc w:val="both"/>
        <w:rPr>
          <w:rFonts w:ascii="Arial" w:hAnsi="Arial" w:cs="Arial"/>
        </w:rPr>
      </w:pPr>
      <w:r w:rsidRPr="00C01660">
        <w:rPr>
          <w:rFonts w:ascii="Arial" w:hAnsi="Arial" w:cs="Arial"/>
        </w:rPr>
        <w:t>To support decision making across the Settlement</w:t>
      </w:r>
    </w:p>
    <w:p w14:paraId="48A3CC82" w14:textId="77777777" w:rsidR="00C01660" w:rsidRPr="00C01660" w:rsidRDefault="00C01660" w:rsidP="009E62A5">
      <w:pPr>
        <w:pStyle w:val="ListParagraph"/>
        <w:numPr>
          <w:ilvl w:val="1"/>
          <w:numId w:val="17"/>
        </w:numPr>
        <w:spacing w:after="120"/>
        <w:ind w:left="1434" w:hanging="357"/>
        <w:contextualSpacing w:val="0"/>
        <w:jc w:val="both"/>
        <w:rPr>
          <w:rFonts w:ascii="Arial" w:hAnsi="Arial" w:cs="Arial"/>
        </w:rPr>
      </w:pPr>
      <w:r w:rsidRPr="00C01660">
        <w:rPr>
          <w:rFonts w:ascii="Arial" w:hAnsi="Arial" w:cs="Arial"/>
        </w:rPr>
        <w:t>To provide evidence in any cases of litigation</w:t>
      </w:r>
    </w:p>
    <w:p w14:paraId="509BE774" w14:textId="77777777" w:rsidR="001B3C64" w:rsidRDefault="00A06FA3" w:rsidP="009E62A5">
      <w:pPr>
        <w:spacing w:after="120"/>
        <w:jc w:val="both"/>
        <w:rPr>
          <w:rFonts w:ascii="Arial" w:hAnsi="Arial" w:cs="Arial"/>
        </w:rPr>
      </w:pPr>
      <w:r>
        <w:rPr>
          <w:rFonts w:ascii="Arial" w:hAnsi="Arial" w:cs="Arial"/>
        </w:rPr>
        <w:t>1</w:t>
      </w:r>
      <w:r w:rsidR="00E131D3">
        <w:rPr>
          <w:rFonts w:ascii="Arial" w:hAnsi="Arial" w:cs="Arial"/>
        </w:rPr>
        <w:t>1</w:t>
      </w:r>
      <w:r w:rsidR="00C36B5F">
        <w:rPr>
          <w:rFonts w:ascii="Arial" w:hAnsi="Arial" w:cs="Arial"/>
        </w:rPr>
        <w:t>.</w:t>
      </w:r>
      <w:r w:rsidR="00C01660">
        <w:rPr>
          <w:rFonts w:ascii="Arial" w:hAnsi="Arial" w:cs="Arial"/>
        </w:rPr>
        <w:t>2</w:t>
      </w:r>
      <w:r w:rsidR="00C36B5F">
        <w:rPr>
          <w:rFonts w:ascii="Arial" w:hAnsi="Arial" w:cs="Arial"/>
        </w:rPr>
        <w:tab/>
        <w:t>The responsibilities</w:t>
      </w:r>
      <w:r w:rsidR="001B3C64">
        <w:rPr>
          <w:rFonts w:ascii="Arial" w:hAnsi="Arial" w:cs="Arial"/>
        </w:rPr>
        <w:t xml:space="preserve"> and rights</w:t>
      </w:r>
      <w:r w:rsidR="00C36B5F">
        <w:rPr>
          <w:rFonts w:ascii="Arial" w:hAnsi="Arial" w:cs="Arial"/>
        </w:rPr>
        <w:t xml:space="preserve"> of all staff relating to the collection, retention</w:t>
      </w:r>
      <w:r w:rsidR="0058094E">
        <w:rPr>
          <w:rFonts w:ascii="Arial" w:hAnsi="Arial" w:cs="Arial"/>
        </w:rPr>
        <w:t xml:space="preserve"> and use of records will be regularly commun</w:t>
      </w:r>
      <w:r w:rsidR="001B3C64">
        <w:rPr>
          <w:rFonts w:ascii="Arial" w:hAnsi="Arial" w:cs="Arial"/>
        </w:rPr>
        <w:t>icated to all staff and will be part of the induction programme for all new staff.</w:t>
      </w:r>
    </w:p>
    <w:p w14:paraId="41A88E3B" w14:textId="77777777" w:rsidR="001B3C64" w:rsidRDefault="00A06FA3" w:rsidP="009E62A5">
      <w:pPr>
        <w:spacing w:after="120"/>
        <w:jc w:val="both"/>
        <w:rPr>
          <w:rFonts w:ascii="Arial" w:hAnsi="Arial" w:cs="Arial"/>
        </w:rPr>
      </w:pPr>
      <w:r>
        <w:rPr>
          <w:rFonts w:ascii="Arial" w:hAnsi="Arial" w:cs="Arial"/>
        </w:rPr>
        <w:t>1</w:t>
      </w:r>
      <w:r w:rsidR="00E131D3">
        <w:rPr>
          <w:rFonts w:ascii="Arial" w:hAnsi="Arial" w:cs="Arial"/>
        </w:rPr>
        <w:t>1</w:t>
      </w:r>
      <w:r w:rsidR="001B3C64">
        <w:rPr>
          <w:rFonts w:ascii="Arial" w:hAnsi="Arial" w:cs="Arial"/>
        </w:rPr>
        <w:t>.</w:t>
      </w:r>
      <w:r w:rsidR="00522CDD">
        <w:rPr>
          <w:rFonts w:ascii="Arial" w:hAnsi="Arial" w:cs="Arial"/>
        </w:rPr>
        <w:t>3</w:t>
      </w:r>
      <w:r w:rsidR="001B3C64">
        <w:rPr>
          <w:rFonts w:ascii="Arial" w:hAnsi="Arial" w:cs="Arial"/>
        </w:rPr>
        <w:tab/>
        <w:t xml:space="preserve">This policy will be available to all students and clients through the respective </w:t>
      </w:r>
      <w:proofErr w:type="gramStart"/>
      <w:r w:rsidR="001B3C64">
        <w:rPr>
          <w:rFonts w:ascii="Arial" w:hAnsi="Arial" w:cs="Arial"/>
        </w:rPr>
        <w:t>web-sites</w:t>
      </w:r>
      <w:proofErr w:type="gramEnd"/>
      <w:r w:rsidR="001B3C64">
        <w:rPr>
          <w:rFonts w:ascii="Arial" w:hAnsi="Arial" w:cs="Arial"/>
        </w:rPr>
        <w:t xml:space="preserve"> of the Adult Education and Legal Centres.</w:t>
      </w:r>
    </w:p>
    <w:p w14:paraId="7BC59982" w14:textId="77777777" w:rsidR="00522CDD" w:rsidRDefault="00A06FA3" w:rsidP="009E62A5">
      <w:pPr>
        <w:spacing w:after="360"/>
        <w:jc w:val="both"/>
        <w:rPr>
          <w:rFonts w:ascii="Arial" w:hAnsi="Arial" w:cs="Arial"/>
        </w:rPr>
      </w:pPr>
      <w:r>
        <w:rPr>
          <w:rFonts w:ascii="Arial" w:hAnsi="Arial" w:cs="Arial"/>
        </w:rPr>
        <w:t>1</w:t>
      </w:r>
      <w:r w:rsidR="00E131D3">
        <w:rPr>
          <w:rFonts w:ascii="Arial" w:hAnsi="Arial" w:cs="Arial"/>
        </w:rPr>
        <w:t>1</w:t>
      </w:r>
      <w:r w:rsidR="001B3C64">
        <w:rPr>
          <w:rFonts w:ascii="Arial" w:hAnsi="Arial" w:cs="Arial"/>
        </w:rPr>
        <w:t>.</w:t>
      </w:r>
      <w:r w:rsidR="00522CDD">
        <w:rPr>
          <w:rFonts w:ascii="Arial" w:hAnsi="Arial" w:cs="Arial"/>
        </w:rPr>
        <w:t>4</w:t>
      </w:r>
      <w:r w:rsidR="001B3C64">
        <w:rPr>
          <w:rFonts w:ascii="Arial" w:hAnsi="Arial" w:cs="Arial"/>
        </w:rPr>
        <w:tab/>
      </w:r>
      <w:r w:rsidR="003F6E98">
        <w:rPr>
          <w:rFonts w:ascii="Arial" w:hAnsi="Arial" w:cs="Arial"/>
        </w:rPr>
        <w:t xml:space="preserve">The minimum periods of retention of different types of records </w:t>
      </w:r>
      <w:proofErr w:type="gramStart"/>
      <w:r w:rsidR="003F6E98">
        <w:rPr>
          <w:rFonts w:ascii="Arial" w:hAnsi="Arial" w:cs="Arial"/>
        </w:rPr>
        <w:t>is</w:t>
      </w:r>
      <w:proofErr w:type="gramEnd"/>
      <w:r w:rsidR="003F6E98">
        <w:rPr>
          <w:rFonts w:ascii="Arial" w:hAnsi="Arial" w:cs="Arial"/>
        </w:rPr>
        <w:t xml:space="preserve"> set out in Appendix </w:t>
      </w:r>
      <w:r w:rsidR="00671919">
        <w:rPr>
          <w:rFonts w:ascii="Arial" w:hAnsi="Arial" w:cs="Arial"/>
        </w:rPr>
        <w:t>F</w:t>
      </w:r>
      <w:r w:rsidR="003F6E98">
        <w:rPr>
          <w:rFonts w:ascii="Arial" w:hAnsi="Arial" w:cs="Arial"/>
        </w:rPr>
        <w:t>.</w:t>
      </w:r>
    </w:p>
    <w:p w14:paraId="0C2B352A" w14:textId="77777777" w:rsidR="00522CDD" w:rsidRPr="00522CDD" w:rsidRDefault="00522CDD" w:rsidP="009E62A5">
      <w:pPr>
        <w:jc w:val="both"/>
        <w:rPr>
          <w:rFonts w:ascii="Arial" w:hAnsi="Arial" w:cs="Arial"/>
          <w:b/>
        </w:rPr>
      </w:pPr>
      <w:r>
        <w:rPr>
          <w:rFonts w:ascii="Arial" w:hAnsi="Arial" w:cs="Arial"/>
          <w:b/>
        </w:rPr>
        <w:t>1</w:t>
      </w:r>
      <w:r w:rsidR="00E131D3">
        <w:rPr>
          <w:rFonts w:ascii="Arial" w:hAnsi="Arial" w:cs="Arial"/>
          <w:b/>
        </w:rPr>
        <w:t>1</w:t>
      </w:r>
      <w:r>
        <w:rPr>
          <w:rFonts w:ascii="Arial" w:hAnsi="Arial" w:cs="Arial"/>
          <w:b/>
        </w:rPr>
        <w:t>.5</w:t>
      </w:r>
      <w:r>
        <w:rPr>
          <w:rFonts w:ascii="Arial" w:hAnsi="Arial" w:cs="Arial"/>
          <w:b/>
        </w:rPr>
        <w:tab/>
        <w:t>General guidance on records management</w:t>
      </w:r>
    </w:p>
    <w:p w14:paraId="3A0BC54A" w14:textId="77777777" w:rsidR="00D75147" w:rsidRDefault="00522CDD" w:rsidP="009E62A5">
      <w:pPr>
        <w:spacing w:after="120"/>
        <w:jc w:val="both"/>
        <w:rPr>
          <w:rFonts w:ascii="Arial" w:hAnsi="Arial" w:cs="Arial"/>
        </w:rPr>
      </w:pPr>
      <w:r>
        <w:rPr>
          <w:rFonts w:ascii="Arial" w:hAnsi="Arial" w:cs="Arial"/>
        </w:rPr>
        <w:t>1</w:t>
      </w:r>
      <w:r w:rsidR="00E131D3">
        <w:rPr>
          <w:rFonts w:ascii="Arial" w:hAnsi="Arial" w:cs="Arial"/>
        </w:rPr>
        <w:t>1</w:t>
      </w:r>
      <w:r>
        <w:rPr>
          <w:rFonts w:ascii="Arial" w:hAnsi="Arial" w:cs="Arial"/>
        </w:rPr>
        <w:t>.5.1</w:t>
      </w:r>
      <w:r>
        <w:rPr>
          <w:rFonts w:ascii="Arial" w:hAnsi="Arial" w:cs="Arial"/>
        </w:rPr>
        <w:tab/>
        <w:t>Records should be completed as soon as possible after the event to which they refer.</w:t>
      </w:r>
    </w:p>
    <w:p w14:paraId="56B8B725" w14:textId="77777777" w:rsidR="00522CDD" w:rsidRDefault="00522CDD" w:rsidP="009E62A5">
      <w:pPr>
        <w:spacing w:after="120"/>
        <w:jc w:val="both"/>
        <w:rPr>
          <w:rFonts w:ascii="Arial" w:hAnsi="Arial" w:cs="Arial"/>
        </w:rPr>
      </w:pPr>
      <w:r>
        <w:rPr>
          <w:rFonts w:ascii="Arial" w:hAnsi="Arial" w:cs="Arial"/>
        </w:rPr>
        <w:t>1</w:t>
      </w:r>
      <w:r w:rsidR="00E131D3">
        <w:rPr>
          <w:rFonts w:ascii="Arial" w:hAnsi="Arial" w:cs="Arial"/>
        </w:rPr>
        <w:t>1</w:t>
      </w:r>
      <w:r>
        <w:rPr>
          <w:rFonts w:ascii="Arial" w:hAnsi="Arial" w:cs="Arial"/>
        </w:rPr>
        <w:t>.5.2</w:t>
      </w:r>
      <w:r>
        <w:rPr>
          <w:rFonts w:ascii="Arial" w:hAnsi="Arial" w:cs="Arial"/>
        </w:rPr>
        <w:tab/>
        <w:t>Records should be, as far as it is reasonably possible to make them, complete, authentic, reliable and in a usable format.</w:t>
      </w:r>
    </w:p>
    <w:p w14:paraId="35472E31" w14:textId="77777777" w:rsidR="00522CDD" w:rsidRDefault="00522CDD" w:rsidP="009E62A5">
      <w:pPr>
        <w:spacing w:after="120"/>
        <w:jc w:val="both"/>
        <w:rPr>
          <w:rFonts w:ascii="Arial" w:hAnsi="Arial" w:cs="Arial"/>
        </w:rPr>
      </w:pPr>
      <w:r>
        <w:rPr>
          <w:rFonts w:ascii="Arial" w:hAnsi="Arial" w:cs="Arial"/>
        </w:rPr>
        <w:t>1</w:t>
      </w:r>
      <w:r w:rsidR="00E131D3">
        <w:rPr>
          <w:rFonts w:ascii="Arial" w:hAnsi="Arial" w:cs="Arial"/>
        </w:rPr>
        <w:t>1</w:t>
      </w:r>
      <w:r>
        <w:rPr>
          <w:rFonts w:ascii="Arial" w:hAnsi="Arial" w:cs="Arial"/>
        </w:rPr>
        <w:t>.5.3</w:t>
      </w:r>
      <w:r>
        <w:rPr>
          <w:rFonts w:ascii="Arial" w:hAnsi="Arial" w:cs="Arial"/>
        </w:rPr>
        <w:tab/>
        <w:t>All records should have an identifiable owner.</w:t>
      </w:r>
    </w:p>
    <w:p w14:paraId="1CD415F9" w14:textId="77777777" w:rsidR="00522CDD" w:rsidRDefault="00522CDD" w:rsidP="009E62A5">
      <w:pPr>
        <w:spacing w:after="120"/>
        <w:jc w:val="both"/>
        <w:rPr>
          <w:rFonts w:ascii="Arial" w:hAnsi="Arial" w:cs="Arial"/>
        </w:rPr>
      </w:pPr>
      <w:r>
        <w:rPr>
          <w:rFonts w:ascii="Arial" w:hAnsi="Arial" w:cs="Arial"/>
        </w:rPr>
        <w:t>1</w:t>
      </w:r>
      <w:r w:rsidR="00E131D3">
        <w:rPr>
          <w:rFonts w:ascii="Arial" w:hAnsi="Arial" w:cs="Arial"/>
        </w:rPr>
        <w:t>1</w:t>
      </w:r>
      <w:r>
        <w:rPr>
          <w:rFonts w:ascii="Arial" w:hAnsi="Arial" w:cs="Arial"/>
        </w:rPr>
        <w:t>.5.4</w:t>
      </w:r>
      <w:r>
        <w:rPr>
          <w:rFonts w:ascii="Arial" w:hAnsi="Arial" w:cs="Arial"/>
        </w:rPr>
        <w:tab/>
        <w:t>Although the Settlement does not have a centralised document naming protocol, each record manager should endeavour to use a name that assists with the identification of the content without necessarily having to review the content.</w:t>
      </w:r>
    </w:p>
    <w:p w14:paraId="0B5892E4" w14:textId="77777777" w:rsidR="00746E12" w:rsidRDefault="00522CDD" w:rsidP="009E62A5">
      <w:pPr>
        <w:spacing w:after="120"/>
        <w:jc w:val="both"/>
        <w:rPr>
          <w:rFonts w:ascii="Arial" w:hAnsi="Arial" w:cs="Arial"/>
        </w:rPr>
      </w:pPr>
      <w:r>
        <w:rPr>
          <w:rFonts w:ascii="Arial" w:hAnsi="Arial" w:cs="Arial"/>
        </w:rPr>
        <w:t>1</w:t>
      </w:r>
      <w:r w:rsidR="00E131D3">
        <w:rPr>
          <w:rFonts w:ascii="Arial" w:hAnsi="Arial" w:cs="Arial"/>
        </w:rPr>
        <w:t>1</w:t>
      </w:r>
      <w:r>
        <w:rPr>
          <w:rFonts w:ascii="Arial" w:hAnsi="Arial" w:cs="Arial"/>
        </w:rPr>
        <w:t>.5.5</w:t>
      </w:r>
      <w:r>
        <w:rPr>
          <w:rFonts w:ascii="Arial" w:hAnsi="Arial" w:cs="Arial"/>
        </w:rPr>
        <w:tab/>
        <w:t xml:space="preserve">All records should be stored in such a way as to enable appropriate access. This includes a required level of security </w:t>
      </w:r>
      <w:r w:rsidR="00746E12">
        <w:rPr>
          <w:rFonts w:ascii="Arial" w:hAnsi="Arial" w:cs="Arial"/>
        </w:rPr>
        <w:t xml:space="preserve">where records contain anything other than </w:t>
      </w:r>
      <w:proofErr w:type="spellStart"/>
      <w:r w:rsidR="00746E12">
        <w:rPr>
          <w:rFonts w:ascii="Arial" w:hAnsi="Arial" w:cs="Arial"/>
        </w:rPr>
        <w:t>publically</w:t>
      </w:r>
      <w:proofErr w:type="spellEnd"/>
      <w:r w:rsidR="00746E12">
        <w:rPr>
          <w:rFonts w:ascii="Arial" w:hAnsi="Arial" w:cs="Arial"/>
        </w:rPr>
        <w:t xml:space="preserve"> available information.</w:t>
      </w:r>
    </w:p>
    <w:p w14:paraId="05E3878B" w14:textId="77777777" w:rsidR="00746E12" w:rsidRDefault="00746E12" w:rsidP="009E62A5">
      <w:pPr>
        <w:spacing w:after="120"/>
        <w:jc w:val="both"/>
        <w:rPr>
          <w:rFonts w:ascii="Arial" w:hAnsi="Arial" w:cs="Arial"/>
        </w:rPr>
      </w:pPr>
      <w:r>
        <w:rPr>
          <w:rFonts w:ascii="Arial" w:hAnsi="Arial" w:cs="Arial"/>
        </w:rPr>
        <w:t>1</w:t>
      </w:r>
      <w:r w:rsidR="00E131D3">
        <w:rPr>
          <w:rFonts w:ascii="Arial" w:hAnsi="Arial" w:cs="Arial"/>
        </w:rPr>
        <w:t>1</w:t>
      </w:r>
      <w:r>
        <w:rPr>
          <w:rFonts w:ascii="Arial" w:hAnsi="Arial" w:cs="Arial"/>
        </w:rPr>
        <w:t>.5.6</w:t>
      </w:r>
      <w:r>
        <w:rPr>
          <w:rFonts w:ascii="Arial" w:hAnsi="Arial" w:cs="Arial"/>
        </w:rPr>
        <w:tab/>
        <w:t xml:space="preserve">Paper records in regular use should be kept near to the </w:t>
      </w:r>
      <w:r w:rsidR="00935895">
        <w:rPr>
          <w:rFonts w:ascii="Arial" w:hAnsi="Arial" w:cs="Arial"/>
        </w:rPr>
        <w:t xml:space="preserve">principal </w:t>
      </w:r>
      <w:r>
        <w:rPr>
          <w:rFonts w:ascii="Arial" w:hAnsi="Arial" w:cs="Arial"/>
        </w:rPr>
        <w:t>user, as far as this is practically possible. Infrequently accessed records should be centrally stored or stored off-site if necessary.</w:t>
      </w:r>
    </w:p>
    <w:p w14:paraId="5890C33A" w14:textId="77777777" w:rsidR="00746E12" w:rsidRDefault="00746E12" w:rsidP="009E62A5">
      <w:pPr>
        <w:spacing w:after="120"/>
        <w:jc w:val="both"/>
        <w:rPr>
          <w:rFonts w:ascii="Arial" w:hAnsi="Arial" w:cs="Arial"/>
        </w:rPr>
      </w:pPr>
      <w:r>
        <w:rPr>
          <w:rFonts w:ascii="Arial" w:hAnsi="Arial" w:cs="Arial"/>
        </w:rPr>
        <w:lastRenderedPageBreak/>
        <w:t>1</w:t>
      </w:r>
      <w:r w:rsidR="00E131D3">
        <w:rPr>
          <w:rFonts w:ascii="Arial" w:hAnsi="Arial" w:cs="Arial"/>
        </w:rPr>
        <w:t>1</w:t>
      </w:r>
      <w:r>
        <w:rPr>
          <w:rFonts w:ascii="Arial" w:hAnsi="Arial" w:cs="Arial"/>
        </w:rPr>
        <w:t>.5.7</w:t>
      </w:r>
      <w:r>
        <w:rPr>
          <w:rFonts w:ascii="Arial" w:hAnsi="Arial" w:cs="Arial"/>
        </w:rPr>
        <w:tab/>
        <w:t>Except in exceptional circumstances all records should be immediately accessible by more than one member of staff.</w:t>
      </w:r>
    </w:p>
    <w:p w14:paraId="50057082" w14:textId="77777777" w:rsidR="00522CDD" w:rsidRDefault="00746E12" w:rsidP="009E62A5">
      <w:pPr>
        <w:spacing w:after="360"/>
        <w:jc w:val="both"/>
        <w:rPr>
          <w:rFonts w:ascii="Arial" w:hAnsi="Arial" w:cs="Arial"/>
        </w:rPr>
      </w:pPr>
      <w:r>
        <w:rPr>
          <w:rFonts w:ascii="Arial" w:hAnsi="Arial" w:cs="Arial"/>
        </w:rPr>
        <w:t>1</w:t>
      </w:r>
      <w:r w:rsidR="00E131D3">
        <w:rPr>
          <w:rFonts w:ascii="Arial" w:hAnsi="Arial" w:cs="Arial"/>
        </w:rPr>
        <w:t>1</w:t>
      </w:r>
      <w:r>
        <w:rPr>
          <w:rFonts w:ascii="Arial" w:hAnsi="Arial" w:cs="Arial"/>
        </w:rPr>
        <w:t>.5.8</w:t>
      </w:r>
      <w:r>
        <w:rPr>
          <w:rFonts w:ascii="Arial" w:hAnsi="Arial" w:cs="Arial"/>
        </w:rPr>
        <w:tab/>
        <w:t xml:space="preserve">Emails, and other electronic files, are just as capable of being records as those held on paper. </w:t>
      </w:r>
      <w:proofErr w:type="gramStart"/>
      <w:r>
        <w:rPr>
          <w:rFonts w:ascii="Arial" w:hAnsi="Arial" w:cs="Arial"/>
        </w:rPr>
        <w:t>All of</w:t>
      </w:r>
      <w:proofErr w:type="gramEnd"/>
      <w:r>
        <w:rPr>
          <w:rFonts w:ascii="Arial" w:hAnsi="Arial" w:cs="Arial"/>
        </w:rPr>
        <w:t xml:space="preserve"> the principles and practical management guidance should be applied equally to electronic records as they are to paper records.</w:t>
      </w:r>
      <w:r w:rsidR="00522CDD">
        <w:rPr>
          <w:rFonts w:ascii="Arial" w:hAnsi="Arial" w:cs="Arial"/>
        </w:rPr>
        <w:t xml:space="preserve">   </w:t>
      </w:r>
    </w:p>
    <w:p w14:paraId="38277EC1" w14:textId="77777777" w:rsidR="00671919" w:rsidRDefault="00A06FA3" w:rsidP="009E62A5">
      <w:pPr>
        <w:jc w:val="both"/>
        <w:rPr>
          <w:rFonts w:ascii="Arial" w:hAnsi="Arial" w:cs="Arial"/>
          <w:b/>
        </w:rPr>
      </w:pPr>
      <w:r w:rsidRPr="00315027">
        <w:rPr>
          <w:rFonts w:ascii="Arial" w:hAnsi="Arial" w:cs="Arial"/>
          <w:b/>
        </w:rPr>
        <w:t>1</w:t>
      </w:r>
      <w:r w:rsidR="00E131D3">
        <w:rPr>
          <w:rFonts w:ascii="Arial" w:hAnsi="Arial" w:cs="Arial"/>
          <w:b/>
        </w:rPr>
        <w:t>1</w:t>
      </w:r>
      <w:r w:rsidR="00F15741" w:rsidRPr="00315027">
        <w:rPr>
          <w:rFonts w:ascii="Arial" w:hAnsi="Arial" w:cs="Arial"/>
          <w:b/>
        </w:rPr>
        <w:t>.</w:t>
      </w:r>
      <w:r w:rsidR="00746E12" w:rsidRPr="00315027">
        <w:rPr>
          <w:rFonts w:ascii="Arial" w:hAnsi="Arial" w:cs="Arial"/>
          <w:b/>
        </w:rPr>
        <w:t>6</w:t>
      </w:r>
      <w:r w:rsidR="00671919">
        <w:rPr>
          <w:rFonts w:ascii="Arial" w:hAnsi="Arial" w:cs="Arial"/>
          <w:b/>
        </w:rPr>
        <w:tab/>
        <w:t>Archiving</w:t>
      </w:r>
    </w:p>
    <w:p w14:paraId="0EFF0AA8" w14:textId="77777777" w:rsidR="005F2694" w:rsidRDefault="00671919" w:rsidP="009E62A5">
      <w:pPr>
        <w:spacing w:after="120"/>
        <w:jc w:val="both"/>
        <w:rPr>
          <w:rFonts w:ascii="Arial" w:hAnsi="Arial" w:cs="Arial"/>
        </w:rPr>
      </w:pPr>
      <w:r>
        <w:rPr>
          <w:rFonts w:ascii="Arial" w:hAnsi="Arial" w:cs="Arial"/>
        </w:rPr>
        <w:t>11.6.1</w:t>
      </w:r>
      <w:r w:rsidR="005F2694">
        <w:rPr>
          <w:rFonts w:ascii="Arial" w:hAnsi="Arial" w:cs="Arial"/>
        </w:rPr>
        <w:tab/>
        <w:t xml:space="preserve">Records should be stored in such a way as to make the relevant retention periods easily identifiable. </w:t>
      </w:r>
      <w:r w:rsidR="003435E9">
        <w:rPr>
          <w:rFonts w:ascii="Arial" w:hAnsi="Arial" w:cs="Arial"/>
        </w:rPr>
        <w:t>Archiving b</w:t>
      </w:r>
      <w:r w:rsidR="005F2694">
        <w:rPr>
          <w:rFonts w:ascii="Arial" w:hAnsi="Arial" w:cs="Arial"/>
        </w:rPr>
        <w:t>oxes should also be marked with the date</w:t>
      </w:r>
      <w:r w:rsidR="003435E9">
        <w:rPr>
          <w:rFonts w:ascii="Arial" w:hAnsi="Arial" w:cs="Arial"/>
        </w:rPr>
        <w:t xml:space="preserve"> of archiving</w:t>
      </w:r>
      <w:r w:rsidR="005F2694">
        <w:rPr>
          <w:rFonts w:ascii="Arial" w:hAnsi="Arial" w:cs="Arial"/>
        </w:rPr>
        <w:t xml:space="preserve"> and references, along with the required date of destruction. </w:t>
      </w:r>
    </w:p>
    <w:p w14:paraId="1726E508" w14:textId="77777777" w:rsidR="00671919" w:rsidRDefault="005F2694" w:rsidP="009E62A5">
      <w:pPr>
        <w:spacing w:after="120"/>
        <w:jc w:val="both"/>
        <w:rPr>
          <w:rFonts w:ascii="Arial" w:hAnsi="Arial" w:cs="Arial"/>
        </w:rPr>
      </w:pPr>
      <w:r w:rsidRPr="005F2694">
        <w:rPr>
          <w:rFonts w:ascii="Arial" w:hAnsi="Arial" w:cs="Arial"/>
        </w:rPr>
        <w:t>11.6.2</w:t>
      </w:r>
      <w:r w:rsidR="00746E12" w:rsidRPr="005F2694">
        <w:rPr>
          <w:rFonts w:ascii="Arial" w:hAnsi="Arial" w:cs="Arial"/>
        </w:rPr>
        <w:tab/>
      </w:r>
      <w:r>
        <w:rPr>
          <w:rFonts w:ascii="Arial" w:hAnsi="Arial" w:cs="Arial"/>
        </w:rPr>
        <w:t>Records should be stored in such a way as to enable appropriate access. Boxes should not be overfilled</w:t>
      </w:r>
      <w:r w:rsidR="003435E9">
        <w:rPr>
          <w:rFonts w:ascii="Arial" w:hAnsi="Arial" w:cs="Arial"/>
        </w:rPr>
        <w:t>.</w:t>
      </w:r>
    </w:p>
    <w:p w14:paraId="5FA3A96E" w14:textId="77777777" w:rsidR="003435E9" w:rsidRDefault="003435E9" w:rsidP="009E62A5">
      <w:pPr>
        <w:spacing w:after="160" w:line="259" w:lineRule="auto"/>
        <w:ind w:left="709" w:hanging="709"/>
        <w:jc w:val="both"/>
        <w:rPr>
          <w:rFonts w:ascii="Arial" w:hAnsi="Arial" w:cs="Arial"/>
        </w:rPr>
      </w:pPr>
      <w:r w:rsidRPr="003435E9">
        <w:rPr>
          <w:rFonts w:ascii="Arial" w:hAnsi="Arial" w:cs="Arial"/>
        </w:rPr>
        <w:t>11.6.3</w:t>
      </w:r>
      <w:r w:rsidRPr="003435E9">
        <w:rPr>
          <w:rFonts w:ascii="Arial" w:hAnsi="Arial" w:cs="Arial"/>
        </w:rPr>
        <w:tab/>
        <w:t>Boxes containing personal data or other confidential material should be marked as such. Any restrictions on who can access the records should also be clearly marked</w:t>
      </w:r>
      <w:r>
        <w:rPr>
          <w:rFonts w:ascii="Arial" w:hAnsi="Arial" w:cs="Arial"/>
        </w:rPr>
        <w:t>.</w:t>
      </w:r>
    </w:p>
    <w:p w14:paraId="47570239" w14:textId="77777777" w:rsidR="003435E9" w:rsidRDefault="003435E9" w:rsidP="009E62A5">
      <w:pPr>
        <w:spacing w:after="360" w:line="259" w:lineRule="auto"/>
        <w:ind w:left="709" w:hanging="709"/>
        <w:jc w:val="both"/>
        <w:rPr>
          <w:rFonts w:ascii="Arial" w:hAnsi="Arial" w:cs="Arial"/>
        </w:rPr>
      </w:pPr>
      <w:r>
        <w:rPr>
          <w:rFonts w:ascii="Arial" w:hAnsi="Arial" w:cs="Arial"/>
        </w:rPr>
        <w:t>11.6.4</w:t>
      </w:r>
      <w:r>
        <w:rPr>
          <w:rFonts w:ascii="Arial" w:hAnsi="Arial" w:cs="Arial"/>
        </w:rPr>
        <w:tab/>
        <w:t>Each centre should have its own archive retrieval policy, with appropriate security in built, aimed at ensuring that no unauthorised person has access to records they are not entitled to see.</w:t>
      </w:r>
      <w:r w:rsidRPr="003435E9">
        <w:rPr>
          <w:rFonts w:ascii="Arial" w:hAnsi="Arial" w:cs="Arial"/>
        </w:rPr>
        <w:t xml:space="preserve"> </w:t>
      </w:r>
    </w:p>
    <w:p w14:paraId="500260C2" w14:textId="77777777" w:rsidR="00746E12" w:rsidRPr="00315027" w:rsidRDefault="00671919" w:rsidP="009E62A5">
      <w:pPr>
        <w:jc w:val="both"/>
        <w:rPr>
          <w:rFonts w:ascii="Arial" w:hAnsi="Arial" w:cs="Arial"/>
          <w:b/>
        </w:rPr>
      </w:pPr>
      <w:r>
        <w:rPr>
          <w:rFonts w:ascii="Arial" w:hAnsi="Arial" w:cs="Arial"/>
          <w:b/>
        </w:rPr>
        <w:t>11.7</w:t>
      </w:r>
      <w:r>
        <w:rPr>
          <w:rFonts w:ascii="Arial" w:hAnsi="Arial" w:cs="Arial"/>
          <w:b/>
        </w:rPr>
        <w:tab/>
      </w:r>
      <w:r w:rsidR="00746E12" w:rsidRPr="00315027">
        <w:rPr>
          <w:rFonts w:ascii="Arial" w:hAnsi="Arial" w:cs="Arial"/>
          <w:b/>
        </w:rPr>
        <w:t>Disposal</w:t>
      </w:r>
    </w:p>
    <w:p w14:paraId="641F0DEC" w14:textId="77777777" w:rsidR="00692332" w:rsidRDefault="00A06FA3" w:rsidP="009E62A5">
      <w:pPr>
        <w:spacing w:after="120"/>
        <w:jc w:val="both"/>
        <w:rPr>
          <w:rFonts w:ascii="Arial" w:hAnsi="Arial" w:cs="Arial"/>
        </w:rPr>
      </w:pPr>
      <w:r>
        <w:rPr>
          <w:rFonts w:ascii="Arial" w:hAnsi="Arial" w:cs="Arial"/>
        </w:rPr>
        <w:t>1</w:t>
      </w:r>
      <w:r w:rsidR="00E131D3">
        <w:rPr>
          <w:rFonts w:ascii="Arial" w:hAnsi="Arial" w:cs="Arial"/>
        </w:rPr>
        <w:t>1</w:t>
      </w:r>
      <w:r w:rsidR="00692332">
        <w:rPr>
          <w:rFonts w:ascii="Arial" w:hAnsi="Arial" w:cs="Arial"/>
        </w:rPr>
        <w:t>.</w:t>
      </w:r>
      <w:r w:rsidR="00671919">
        <w:rPr>
          <w:rFonts w:ascii="Arial" w:hAnsi="Arial" w:cs="Arial"/>
        </w:rPr>
        <w:t>7</w:t>
      </w:r>
      <w:r w:rsidR="00746E12">
        <w:rPr>
          <w:rFonts w:ascii="Arial" w:hAnsi="Arial" w:cs="Arial"/>
        </w:rPr>
        <w:t>.1</w:t>
      </w:r>
      <w:r w:rsidR="00692332">
        <w:rPr>
          <w:rFonts w:ascii="Arial" w:hAnsi="Arial" w:cs="Arial"/>
        </w:rPr>
        <w:tab/>
        <w:t>All physical records will be disposed of using an appropriate service provider with a certifiable document disposal process.</w:t>
      </w:r>
    </w:p>
    <w:p w14:paraId="0C3C49AA" w14:textId="77777777" w:rsidR="00692332" w:rsidRDefault="00A06FA3" w:rsidP="009E62A5">
      <w:pPr>
        <w:jc w:val="both"/>
        <w:rPr>
          <w:rFonts w:ascii="Arial" w:hAnsi="Arial" w:cs="Arial"/>
        </w:rPr>
      </w:pPr>
      <w:r>
        <w:rPr>
          <w:rFonts w:ascii="Arial" w:hAnsi="Arial" w:cs="Arial"/>
        </w:rPr>
        <w:t>1</w:t>
      </w:r>
      <w:r w:rsidR="00E131D3">
        <w:rPr>
          <w:rFonts w:ascii="Arial" w:hAnsi="Arial" w:cs="Arial"/>
        </w:rPr>
        <w:t>1</w:t>
      </w:r>
      <w:r w:rsidR="00692332">
        <w:rPr>
          <w:rFonts w:ascii="Arial" w:hAnsi="Arial" w:cs="Arial"/>
        </w:rPr>
        <w:t>.</w:t>
      </w:r>
      <w:r w:rsidR="00671919">
        <w:rPr>
          <w:rFonts w:ascii="Arial" w:hAnsi="Arial" w:cs="Arial"/>
        </w:rPr>
        <w:t>7</w:t>
      </w:r>
      <w:r w:rsidR="00746E12">
        <w:rPr>
          <w:rFonts w:ascii="Arial" w:hAnsi="Arial" w:cs="Arial"/>
        </w:rPr>
        <w:t>.2</w:t>
      </w:r>
      <w:r w:rsidR="00692332">
        <w:rPr>
          <w:rFonts w:ascii="Arial" w:hAnsi="Arial" w:cs="Arial"/>
        </w:rPr>
        <w:tab/>
        <w:t xml:space="preserve">All electronic records to be disposed of will be erased in such a way as to minimise the risk of them being reconstructed.  </w:t>
      </w:r>
    </w:p>
    <w:p w14:paraId="4B94D5A5" w14:textId="77777777" w:rsidR="00692332" w:rsidRDefault="00692332" w:rsidP="009E62A5">
      <w:pPr>
        <w:jc w:val="both"/>
        <w:rPr>
          <w:rFonts w:ascii="Arial" w:hAnsi="Arial" w:cs="Arial"/>
        </w:rPr>
      </w:pPr>
    </w:p>
    <w:p w14:paraId="3DEEC669" w14:textId="77777777" w:rsidR="00590841" w:rsidRDefault="00590841" w:rsidP="009E62A5">
      <w:pPr>
        <w:jc w:val="both"/>
        <w:rPr>
          <w:rFonts w:ascii="Arial" w:hAnsi="Arial" w:cs="Arial"/>
        </w:rPr>
      </w:pPr>
    </w:p>
    <w:p w14:paraId="3656B9AB" w14:textId="77777777" w:rsidR="00590841" w:rsidRDefault="00590841" w:rsidP="009E62A5">
      <w:pPr>
        <w:jc w:val="both"/>
        <w:rPr>
          <w:rFonts w:ascii="Arial" w:hAnsi="Arial" w:cs="Arial"/>
        </w:rPr>
      </w:pPr>
    </w:p>
    <w:p w14:paraId="45FB0818" w14:textId="77777777" w:rsidR="00590841" w:rsidRDefault="00590841" w:rsidP="009E62A5">
      <w:pPr>
        <w:jc w:val="both"/>
        <w:rPr>
          <w:rFonts w:ascii="Arial" w:hAnsi="Arial" w:cs="Arial"/>
        </w:rPr>
      </w:pPr>
    </w:p>
    <w:p w14:paraId="049F31CB" w14:textId="77777777" w:rsidR="00590841" w:rsidRDefault="00590841" w:rsidP="009E62A5">
      <w:pPr>
        <w:jc w:val="both"/>
        <w:rPr>
          <w:rFonts w:ascii="Arial" w:hAnsi="Arial" w:cs="Arial"/>
        </w:rPr>
      </w:pPr>
    </w:p>
    <w:p w14:paraId="53128261" w14:textId="77777777" w:rsidR="00590841" w:rsidRDefault="00590841" w:rsidP="009E62A5">
      <w:pPr>
        <w:jc w:val="both"/>
        <w:rPr>
          <w:rFonts w:ascii="Arial" w:hAnsi="Arial" w:cs="Arial"/>
        </w:rPr>
      </w:pPr>
      <w:r>
        <w:rPr>
          <w:rFonts w:ascii="Arial" w:hAnsi="Arial" w:cs="Arial"/>
        </w:rPr>
        <w:br w:type="page"/>
      </w:r>
    </w:p>
    <w:p w14:paraId="4C558265" w14:textId="77777777" w:rsidR="00590841" w:rsidRDefault="00590841" w:rsidP="009E62A5">
      <w:pPr>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w:t>
      </w:r>
      <w:r w:rsidR="00E131D3">
        <w:rPr>
          <w:rFonts w:ascii="Arial" w:hAnsi="Arial" w:cs="Arial"/>
        </w:rPr>
        <w:t>ppendix</w:t>
      </w:r>
      <w:r>
        <w:rPr>
          <w:rFonts w:ascii="Arial" w:hAnsi="Arial" w:cs="Arial"/>
        </w:rPr>
        <w:t xml:space="preserve"> A</w:t>
      </w:r>
    </w:p>
    <w:p w14:paraId="76962847" w14:textId="77777777" w:rsidR="00590841" w:rsidRDefault="00590841" w:rsidP="009E62A5">
      <w:pPr>
        <w:jc w:val="both"/>
        <w:rPr>
          <w:rFonts w:ascii="Arial" w:hAnsi="Arial" w:cs="Arial"/>
          <w:b/>
        </w:rPr>
      </w:pPr>
      <w:r w:rsidRPr="00590841">
        <w:rPr>
          <w:rFonts w:ascii="Arial" w:hAnsi="Arial" w:cs="Arial"/>
          <w:b/>
        </w:rPr>
        <w:t>Glossary of terms</w:t>
      </w:r>
    </w:p>
    <w:p w14:paraId="62486C05" w14:textId="77777777" w:rsidR="00590841" w:rsidRDefault="00590841" w:rsidP="009E62A5">
      <w:pPr>
        <w:jc w:val="both"/>
        <w:rPr>
          <w:rFonts w:ascii="Arial" w:hAnsi="Arial" w:cs="Arial"/>
          <w:b/>
        </w:rPr>
      </w:pPr>
    </w:p>
    <w:p w14:paraId="1EC48E63" w14:textId="77777777" w:rsidR="00590841" w:rsidRDefault="00590841" w:rsidP="009E62A5">
      <w:pPr>
        <w:spacing w:after="0"/>
        <w:jc w:val="both"/>
        <w:rPr>
          <w:rFonts w:ascii="Arial" w:hAnsi="Arial" w:cs="Arial"/>
        </w:rPr>
      </w:pPr>
      <w:r w:rsidRPr="00590841">
        <w:rPr>
          <w:rFonts w:ascii="Arial" w:hAnsi="Arial" w:cs="Arial"/>
        </w:rPr>
        <w:t xml:space="preserve">General </w:t>
      </w:r>
      <w:r>
        <w:rPr>
          <w:rFonts w:ascii="Arial" w:hAnsi="Arial" w:cs="Arial"/>
        </w:rPr>
        <w:t>Data Protection Regulations</w:t>
      </w:r>
      <w:r>
        <w:rPr>
          <w:rFonts w:ascii="Arial" w:hAnsi="Arial" w:cs="Arial"/>
        </w:rPr>
        <w:tab/>
      </w:r>
      <w:r>
        <w:rPr>
          <w:rFonts w:ascii="Arial" w:hAnsi="Arial" w:cs="Arial"/>
        </w:rPr>
        <w:tab/>
        <w:t>The rules that update the original 1988 Data</w:t>
      </w:r>
    </w:p>
    <w:p w14:paraId="7A4D1178" w14:textId="77777777" w:rsidR="00590841" w:rsidRDefault="00590841" w:rsidP="009E62A5">
      <w:pPr>
        <w:spacing w:after="0"/>
        <w:jc w:val="both"/>
        <w:rPr>
          <w:rFonts w:ascii="Arial" w:hAnsi="Arial" w:cs="Arial"/>
        </w:rPr>
      </w:pPr>
      <w:r>
        <w:rPr>
          <w:rFonts w:ascii="Arial" w:hAnsi="Arial" w:cs="Arial"/>
        </w:rPr>
        <w:t>(referred to as GDPR)</w:t>
      </w:r>
      <w:r>
        <w:rPr>
          <w:rFonts w:ascii="Arial" w:hAnsi="Arial" w:cs="Arial"/>
        </w:rPr>
        <w:tab/>
      </w:r>
      <w:r>
        <w:rPr>
          <w:rFonts w:ascii="Arial" w:hAnsi="Arial" w:cs="Arial"/>
        </w:rPr>
        <w:tab/>
      </w:r>
      <w:r>
        <w:rPr>
          <w:rFonts w:ascii="Arial" w:hAnsi="Arial" w:cs="Arial"/>
        </w:rPr>
        <w:tab/>
      </w:r>
      <w:r>
        <w:rPr>
          <w:rFonts w:ascii="Arial" w:hAnsi="Arial" w:cs="Arial"/>
        </w:rPr>
        <w:tab/>
        <w:t>Protection legislation</w:t>
      </w:r>
      <w:r w:rsidR="00C2044A">
        <w:rPr>
          <w:rFonts w:ascii="Arial" w:hAnsi="Arial" w:cs="Arial"/>
        </w:rPr>
        <w:t>, effective 25 May 2018</w:t>
      </w:r>
      <w:r>
        <w:rPr>
          <w:rFonts w:ascii="Arial" w:hAnsi="Arial" w:cs="Arial"/>
        </w:rPr>
        <w:t>.</w:t>
      </w:r>
    </w:p>
    <w:p w14:paraId="4101652C" w14:textId="77777777" w:rsidR="00C2044A" w:rsidRDefault="00C2044A" w:rsidP="009E62A5">
      <w:pPr>
        <w:spacing w:after="0"/>
        <w:jc w:val="both"/>
        <w:rPr>
          <w:rFonts w:ascii="Arial" w:hAnsi="Arial" w:cs="Arial"/>
        </w:rPr>
      </w:pPr>
    </w:p>
    <w:p w14:paraId="3F1CFE0E" w14:textId="77777777" w:rsidR="00C2044A" w:rsidRDefault="00C2044A" w:rsidP="009E62A5">
      <w:pPr>
        <w:spacing w:after="0"/>
        <w:jc w:val="both"/>
        <w:rPr>
          <w:rFonts w:ascii="Arial" w:hAnsi="Arial" w:cs="Arial"/>
        </w:rPr>
      </w:pPr>
      <w:r>
        <w:rPr>
          <w:rFonts w:ascii="Arial" w:hAnsi="Arial" w:cs="Arial"/>
        </w:rPr>
        <w:t>Personal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Any information that refers to an identifiable,</w:t>
      </w:r>
    </w:p>
    <w:p w14:paraId="4CD1511D" w14:textId="77777777" w:rsidR="00C2044A" w:rsidRDefault="00C2044A" w:rsidP="009E62A5">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living person that is held in a structured format.</w:t>
      </w:r>
    </w:p>
    <w:p w14:paraId="4B99056E" w14:textId="77777777" w:rsidR="00C2044A" w:rsidRPr="00590841" w:rsidRDefault="00C2044A" w:rsidP="009E62A5">
      <w:pPr>
        <w:spacing w:after="0"/>
        <w:jc w:val="both"/>
        <w:rPr>
          <w:rFonts w:ascii="Arial" w:hAnsi="Arial" w:cs="Arial"/>
        </w:rPr>
      </w:pPr>
    </w:p>
    <w:p w14:paraId="32F1DD36" w14:textId="77777777" w:rsidR="00C2044A" w:rsidRDefault="00C2044A" w:rsidP="009E62A5">
      <w:pPr>
        <w:spacing w:after="0"/>
        <w:ind w:left="4320" w:hanging="4320"/>
        <w:jc w:val="both"/>
        <w:rPr>
          <w:rFonts w:ascii="Arial" w:hAnsi="Arial" w:cs="Arial"/>
        </w:rPr>
      </w:pPr>
      <w:r>
        <w:rPr>
          <w:rFonts w:ascii="Arial" w:hAnsi="Arial" w:cs="Arial"/>
        </w:rPr>
        <w:t>Special data</w:t>
      </w:r>
      <w:r>
        <w:rPr>
          <w:rFonts w:ascii="Arial" w:hAnsi="Arial" w:cs="Arial"/>
        </w:rPr>
        <w:tab/>
        <w:t xml:space="preserve">Particular personal data </w:t>
      </w:r>
      <w:r w:rsidR="008B6EAD">
        <w:rPr>
          <w:rFonts w:ascii="Arial" w:hAnsi="Arial" w:cs="Arial"/>
        </w:rPr>
        <w:t xml:space="preserve">for example </w:t>
      </w:r>
      <w:r w:rsidR="001B42F9">
        <w:rPr>
          <w:rFonts w:ascii="Arial" w:hAnsi="Arial" w:cs="Arial"/>
        </w:rPr>
        <w:t>information</w:t>
      </w:r>
      <w:r>
        <w:rPr>
          <w:rFonts w:ascii="Arial" w:hAnsi="Arial" w:cs="Arial"/>
        </w:rPr>
        <w:t xml:space="preserve"> </w:t>
      </w:r>
      <w:r w:rsidR="001B42F9">
        <w:rPr>
          <w:rFonts w:ascii="Arial" w:hAnsi="Arial" w:cs="Arial"/>
        </w:rPr>
        <w:t xml:space="preserve">about race or </w:t>
      </w:r>
      <w:r>
        <w:rPr>
          <w:rFonts w:ascii="Arial" w:hAnsi="Arial" w:cs="Arial"/>
        </w:rPr>
        <w:t>ethnicity</w:t>
      </w:r>
      <w:r w:rsidR="008B6EAD">
        <w:rPr>
          <w:rFonts w:ascii="Arial" w:hAnsi="Arial" w:cs="Arial"/>
        </w:rPr>
        <w:t xml:space="preserve"> (see Appendix </w:t>
      </w:r>
      <w:r w:rsidR="00BE117D">
        <w:rPr>
          <w:rFonts w:ascii="Arial" w:hAnsi="Arial" w:cs="Arial"/>
        </w:rPr>
        <w:t xml:space="preserve">C </w:t>
      </w:r>
      <w:r w:rsidR="008B6EAD">
        <w:rPr>
          <w:rFonts w:ascii="Arial" w:hAnsi="Arial" w:cs="Arial"/>
        </w:rPr>
        <w:t>for full list)</w:t>
      </w:r>
      <w:r>
        <w:rPr>
          <w:rFonts w:ascii="Arial" w:hAnsi="Arial" w:cs="Arial"/>
        </w:rPr>
        <w:t>.</w:t>
      </w:r>
    </w:p>
    <w:p w14:paraId="1299C43A" w14:textId="77777777" w:rsidR="003F19F7" w:rsidRDefault="003F19F7" w:rsidP="009E62A5">
      <w:pPr>
        <w:spacing w:after="0"/>
        <w:jc w:val="both"/>
        <w:rPr>
          <w:rFonts w:ascii="Arial" w:hAnsi="Arial" w:cs="Arial"/>
        </w:rPr>
      </w:pPr>
    </w:p>
    <w:p w14:paraId="315D58A5" w14:textId="77777777" w:rsidR="003F19F7" w:rsidRDefault="003F19F7" w:rsidP="009E62A5">
      <w:pPr>
        <w:spacing w:after="0"/>
        <w:jc w:val="both"/>
        <w:rPr>
          <w:rFonts w:ascii="Arial" w:hAnsi="Arial" w:cs="Arial"/>
        </w:rPr>
      </w:pPr>
      <w:r>
        <w:rPr>
          <w:rFonts w:ascii="Arial" w:hAnsi="Arial" w:cs="Arial"/>
        </w:rPr>
        <w:t>Data subject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00BD754B">
        <w:rPr>
          <w:rFonts w:ascii="Arial" w:hAnsi="Arial" w:cs="Arial"/>
        </w:rPr>
        <w:t>An</w:t>
      </w:r>
      <w:proofErr w:type="gramEnd"/>
      <w:r w:rsidR="00BD754B">
        <w:rPr>
          <w:rFonts w:ascii="Arial" w:hAnsi="Arial" w:cs="Arial"/>
        </w:rPr>
        <w:t xml:space="preserve"> </w:t>
      </w:r>
      <w:r>
        <w:rPr>
          <w:rFonts w:ascii="Arial" w:hAnsi="Arial" w:cs="Arial"/>
        </w:rPr>
        <w:t>individual to which the data refers.</w:t>
      </w:r>
    </w:p>
    <w:p w14:paraId="4DDBEF00" w14:textId="77777777" w:rsidR="003F19F7" w:rsidRDefault="003F19F7" w:rsidP="009E62A5">
      <w:pPr>
        <w:spacing w:after="0"/>
        <w:jc w:val="both"/>
        <w:rPr>
          <w:rFonts w:ascii="Arial" w:hAnsi="Arial" w:cs="Arial"/>
        </w:rPr>
      </w:pPr>
    </w:p>
    <w:p w14:paraId="03C7A30F" w14:textId="77777777" w:rsidR="003F19F7" w:rsidRDefault="003F19F7" w:rsidP="009E62A5">
      <w:pPr>
        <w:spacing w:after="0"/>
        <w:jc w:val="both"/>
        <w:rPr>
          <w:rFonts w:ascii="Arial" w:hAnsi="Arial" w:cs="Arial"/>
        </w:rPr>
      </w:pPr>
      <w:r>
        <w:rPr>
          <w:rFonts w:ascii="Arial" w:hAnsi="Arial" w:cs="Arial"/>
        </w:rPr>
        <w:t>Data Controller/Owner</w:t>
      </w:r>
      <w:r>
        <w:rPr>
          <w:rFonts w:ascii="Arial" w:hAnsi="Arial" w:cs="Arial"/>
        </w:rPr>
        <w:tab/>
      </w:r>
      <w:r>
        <w:rPr>
          <w:rFonts w:ascii="Arial" w:hAnsi="Arial" w:cs="Arial"/>
        </w:rPr>
        <w:tab/>
      </w:r>
      <w:r>
        <w:rPr>
          <w:rFonts w:ascii="Arial" w:hAnsi="Arial" w:cs="Arial"/>
        </w:rPr>
        <w:tab/>
        <w:t>The person responsible for managing the data.</w:t>
      </w:r>
    </w:p>
    <w:p w14:paraId="3461D779" w14:textId="77777777" w:rsidR="003F19F7" w:rsidRDefault="003F19F7" w:rsidP="009E62A5">
      <w:pPr>
        <w:spacing w:after="0"/>
        <w:jc w:val="both"/>
        <w:rPr>
          <w:rFonts w:ascii="Arial" w:hAnsi="Arial" w:cs="Arial"/>
        </w:rPr>
      </w:pPr>
    </w:p>
    <w:p w14:paraId="0F3DA8AE" w14:textId="77777777" w:rsidR="003F19F7" w:rsidRDefault="003F19F7" w:rsidP="009E62A5">
      <w:pPr>
        <w:spacing w:after="0"/>
        <w:ind w:left="4320" w:hanging="4320"/>
        <w:jc w:val="both"/>
        <w:rPr>
          <w:rFonts w:ascii="Arial" w:hAnsi="Arial" w:cs="Arial"/>
        </w:rPr>
      </w:pPr>
      <w:r>
        <w:rPr>
          <w:rFonts w:ascii="Arial" w:hAnsi="Arial" w:cs="Arial"/>
        </w:rPr>
        <w:t>Data Processor</w:t>
      </w:r>
      <w:r>
        <w:rPr>
          <w:rFonts w:ascii="Arial" w:hAnsi="Arial" w:cs="Arial"/>
        </w:rPr>
        <w:tab/>
        <w:t>A person or organisation responsible for processing data.</w:t>
      </w:r>
    </w:p>
    <w:p w14:paraId="3CF2D8B6" w14:textId="77777777" w:rsidR="00C2044A" w:rsidRDefault="00C2044A" w:rsidP="009E62A5">
      <w:pPr>
        <w:spacing w:after="0"/>
        <w:jc w:val="both"/>
        <w:rPr>
          <w:rFonts w:ascii="Arial" w:hAnsi="Arial" w:cs="Arial"/>
        </w:rPr>
      </w:pPr>
    </w:p>
    <w:p w14:paraId="029C230E" w14:textId="77777777" w:rsidR="00C2044A" w:rsidRDefault="00C2044A" w:rsidP="009E62A5">
      <w:pPr>
        <w:spacing w:after="0"/>
        <w:ind w:left="4320" w:hanging="4320"/>
        <w:jc w:val="both"/>
        <w:rPr>
          <w:rFonts w:ascii="Arial" w:hAnsi="Arial" w:cs="Arial"/>
        </w:rPr>
      </w:pPr>
      <w:r>
        <w:rPr>
          <w:rFonts w:ascii="Arial" w:hAnsi="Arial" w:cs="Arial"/>
        </w:rPr>
        <w:t>Data Protection Officer</w:t>
      </w:r>
      <w:r>
        <w:rPr>
          <w:rFonts w:ascii="Arial" w:hAnsi="Arial" w:cs="Arial"/>
        </w:rPr>
        <w:tab/>
        <w:t xml:space="preserve">The person in the organisation who has </w:t>
      </w:r>
      <w:r w:rsidR="003F19F7">
        <w:rPr>
          <w:rFonts w:ascii="Arial" w:hAnsi="Arial" w:cs="Arial"/>
        </w:rPr>
        <w:t xml:space="preserve">the overall </w:t>
      </w:r>
      <w:r>
        <w:rPr>
          <w:rFonts w:ascii="Arial" w:hAnsi="Arial" w:cs="Arial"/>
        </w:rPr>
        <w:t>day</w:t>
      </w:r>
      <w:r w:rsidR="003F19F7">
        <w:rPr>
          <w:rFonts w:ascii="Arial" w:hAnsi="Arial" w:cs="Arial"/>
        </w:rPr>
        <w:t xml:space="preserve"> </w:t>
      </w:r>
      <w:r>
        <w:rPr>
          <w:rFonts w:ascii="Arial" w:hAnsi="Arial" w:cs="Arial"/>
        </w:rPr>
        <w:t>to day responsibility for the management of</w:t>
      </w:r>
      <w:r w:rsidR="003F19F7">
        <w:rPr>
          <w:rFonts w:ascii="Arial" w:hAnsi="Arial" w:cs="Arial"/>
        </w:rPr>
        <w:t xml:space="preserve"> p</w:t>
      </w:r>
      <w:r>
        <w:rPr>
          <w:rFonts w:ascii="Arial" w:hAnsi="Arial" w:cs="Arial"/>
        </w:rPr>
        <w:t>ersonal data.</w:t>
      </w:r>
    </w:p>
    <w:p w14:paraId="0FB78278" w14:textId="77777777" w:rsidR="00C2044A" w:rsidRDefault="00C2044A" w:rsidP="009E62A5">
      <w:pPr>
        <w:spacing w:after="0"/>
        <w:jc w:val="both"/>
        <w:rPr>
          <w:rFonts w:ascii="Arial" w:hAnsi="Arial" w:cs="Arial"/>
        </w:rPr>
      </w:pPr>
    </w:p>
    <w:p w14:paraId="6D6BA430" w14:textId="77777777" w:rsidR="003F19F7" w:rsidRDefault="00C2044A" w:rsidP="009E62A5">
      <w:pPr>
        <w:spacing w:after="0"/>
        <w:jc w:val="both"/>
        <w:rPr>
          <w:rFonts w:ascii="Arial" w:hAnsi="Arial" w:cs="Arial"/>
        </w:rPr>
      </w:pPr>
      <w:r>
        <w:rPr>
          <w:rFonts w:ascii="Arial" w:hAnsi="Arial" w:cs="Arial"/>
        </w:rPr>
        <w:t>Processing data</w:t>
      </w:r>
      <w:r>
        <w:rPr>
          <w:rFonts w:ascii="Arial" w:hAnsi="Arial" w:cs="Arial"/>
        </w:rPr>
        <w:tab/>
      </w:r>
      <w:r w:rsidR="003F19F7">
        <w:rPr>
          <w:rFonts w:ascii="Arial" w:hAnsi="Arial" w:cs="Arial"/>
        </w:rPr>
        <w:tab/>
      </w:r>
      <w:r w:rsidR="003F19F7">
        <w:rPr>
          <w:rFonts w:ascii="Arial" w:hAnsi="Arial" w:cs="Arial"/>
        </w:rPr>
        <w:tab/>
      </w:r>
      <w:r w:rsidR="003F19F7">
        <w:rPr>
          <w:rFonts w:ascii="Arial" w:hAnsi="Arial" w:cs="Arial"/>
        </w:rPr>
        <w:tab/>
      </w:r>
      <w:proofErr w:type="gramStart"/>
      <w:r w:rsidR="003F19F7">
        <w:rPr>
          <w:rFonts w:ascii="Arial" w:hAnsi="Arial" w:cs="Arial"/>
        </w:rPr>
        <w:t>The</w:t>
      </w:r>
      <w:proofErr w:type="gramEnd"/>
      <w:r w:rsidR="003F19F7">
        <w:rPr>
          <w:rFonts w:ascii="Arial" w:hAnsi="Arial" w:cs="Arial"/>
        </w:rPr>
        <w:t xml:space="preserve"> organisation, adaption or alteration of data.</w:t>
      </w:r>
    </w:p>
    <w:p w14:paraId="6A5BCD2C" w14:textId="77777777" w:rsidR="003F19F7" w:rsidRDefault="003F19F7" w:rsidP="009E62A5">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The retrieval of, consultation with or use of data.</w:t>
      </w:r>
    </w:p>
    <w:p w14:paraId="5C2FEBAF" w14:textId="77777777" w:rsidR="003F19F7" w:rsidRDefault="003F19F7" w:rsidP="009E62A5">
      <w:pPr>
        <w:spacing w:after="0"/>
        <w:ind w:left="4320"/>
        <w:jc w:val="both"/>
        <w:rPr>
          <w:rFonts w:ascii="Arial" w:hAnsi="Arial" w:cs="Arial"/>
        </w:rPr>
      </w:pPr>
      <w:r>
        <w:rPr>
          <w:rFonts w:ascii="Arial" w:hAnsi="Arial" w:cs="Arial"/>
        </w:rPr>
        <w:tab/>
        <w:t>The disclosure or dissemination of data.</w:t>
      </w:r>
    </w:p>
    <w:p w14:paraId="46BBE53E" w14:textId="77777777" w:rsidR="003F19F7" w:rsidRDefault="003F19F7" w:rsidP="009E62A5">
      <w:pPr>
        <w:spacing w:after="0"/>
        <w:ind w:left="4320" w:firstLine="0"/>
        <w:jc w:val="both"/>
        <w:rPr>
          <w:rFonts w:ascii="Arial" w:hAnsi="Arial" w:cs="Arial"/>
        </w:rPr>
      </w:pPr>
      <w:r>
        <w:rPr>
          <w:rFonts w:ascii="Arial" w:hAnsi="Arial" w:cs="Arial"/>
        </w:rPr>
        <w:t>The alignment, combination and/or erasure of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4482FB7" w14:textId="77777777" w:rsidR="003F19F7" w:rsidRDefault="003F19F7" w:rsidP="009E62A5">
      <w:pPr>
        <w:spacing w:after="0"/>
        <w:ind w:left="4320" w:hanging="4320"/>
        <w:jc w:val="both"/>
        <w:rPr>
          <w:rFonts w:ascii="Arial" w:hAnsi="Arial" w:cs="Arial"/>
        </w:rPr>
      </w:pPr>
      <w:r>
        <w:rPr>
          <w:rFonts w:ascii="Arial" w:hAnsi="Arial" w:cs="Arial"/>
        </w:rPr>
        <w:t xml:space="preserve">Privacy </w:t>
      </w:r>
      <w:proofErr w:type="gramStart"/>
      <w:r>
        <w:rPr>
          <w:rFonts w:ascii="Arial" w:hAnsi="Arial" w:cs="Arial"/>
        </w:rPr>
        <w:t>notice</w:t>
      </w:r>
      <w:proofErr w:type="gramEnd"/>
      <w:r>
        <w:rPr>
          <w:rFonts w:ascii="Arial" w:hAnsi="Arial" w:cs="Arial"/>
        </w:rPr>
        <w:tab/>
      </w:r>
      <w:proofErr w:type="gramStart"/>
      <w:r>
        <w:rPr>
          <w:rFonts w:ascii="Arial" w:hAnsi="Arial" w:cs="Arial"/>
        </w:rPr>
        <w:t>The</w:t>
      </w:r>
      <w:proofErr w:type="gramEnd"/>
      <w:r>
        <w:rPr>
          <w:rFonts w:ascii="Arial" w:hAnsi="Arial" w:cs="Arial"/>
        </w:rPr>
        <w:t xml:space="preserve"> statement made by the Data Controller to the Data Subject explaining that their personal data is being held and </w:t>
      </w:r>
      <w:proofErr w:type="gramStart"/>
      <w:r>
        <w:rPr>
          <w:rFonts w:ascii="Arial" w:hAnsi="Arial" w:cs="Arial"/>
        </w:rPr>
        <w:t>all of</w:t>
      </w:r>
      <w:proofErr w:type="gramEnd"/>
      <w:r>
        <w:rPr>
          <w:rFonts w:ascii="Arial" w:hAnsi="Arial" w:cs="Arial"/>
        </w:rPr>
        <w:t xml:space="preserve"> the relevant information about this that they have the right to know. </w:t>
      </w:r>
    </w:p>
    <w:p w14:paraId="1FC39945" w14:textId="77777777" w:rsidR="003F19F7" w:rsidRDefault="003F19F7" w:rsidP="009E62A5">
      <w:pPr>
        <w:spacing w:after="0"/>
        <w:jc w:val="both"/>
        <w:rPr>
          <w:rFonts w:ascii="Arial" w:hAnsi="Arial" w:cs="Arial"/>
        </w:rPr>
      </w:pPr>
    </w:p>
    <w:p w14:paraId="2699E89B" w14:textId="77777777" w:rsidR="00305DA5" w:rsidRDefault="003F19F7" w:rsidP="009E62A5">
      <w:pPr>
        <w:spacing w:after="0"/>
        <w:ind w:left="4320" w:hanging="4320"/>
        <w:jc w:val="both"/>
        <w:rPr>
          <w:rFonts w:ascii="Arial" w:hAnsi="Arial" w:cs="Arial"/>
        </w:rPr>
      </w:pPr>
      <w:r>
        <w:rPr>
          <w:rFonts w:ascii="Arial" w:hAnsi="Arial" w:cs="Arial"/>
        </w:rPr>
        <w:t>Subject Access Request</w:t>
      </w:r>
      <w:r w:rsidR="00590841">
        <w:rPr>
          <w:rFonts w:ascii="Arial" w:hAnsi="Arial" w:cs="Arial"/>
        </w:rPr>
        <w:tab/>
      </w:r>
      <w:r>
        <w:rPr>
          <w:rFonts w:ascii="Arial" w:hAnsi="Arial" w:cs="Arial"/>
        </w:rPr>
        <w:t xml:space="preserve">A request made by a Data Subject </w:t>
      </w:r>
      <w:r w:rsidR="00305DA5">
        <w:rPr>
          <w:rFonts w:ascii="Arial" w:hAnsi="Arial" w:cs="Arial"/>
        </w:rPr>
        <w:t xml:space="preserve">to be given copies of </w:t>
      </w:r>
      <w:proofErr w:type="gramStart"/>
      <w:r w:rsidR="00305DA5">
        <w:rPr>
          <w:rFonts w:ascii="Arial" w:hAnsi="Arial" w:cs="Arial"/>
        </w:rPr>
        <w:t>all of</w:t>
      </w:r>
      <w:proofErr w:type="gramEnd"/>
      <w:r w:rsidR="00305DA5">
        <w:rPr>
          <w:rFonts w:ascii="Arial" w:hAnsi="Arial" w:cs="Arial"/>
        </w:rPr>
        <w:t xml:space="preserve"> their personal data held and certain information about its use.</w:t>
      </w:r>
    </w:p>
    <w:p w14:paraId="0562CB0E" w14:textId="77777777" w:rsidR="00305DA5" w:rsidRDefault="00305DA5" w:rsidP="009E62A5">
      <w:pPr>
        <w:spacing w:after="0"/>
        <w:ind w:left="4320" w:hanging="4320"/>
        <w:jc w:val="both"/>
        <w:rPr>
          <w:rFonts w:ascii="Arial" w:hAnsi="Arial" w:cs="Arial"/>
        </w:rPr>
      </w:pPr>
    </w:p>
    <w:p w14:paraId="23167AA2" w14:textId="77777777" w:rsidR="00590841" w:rsidRDefault="00305DA5" w:rsidP="009E62A5">
      <w:pPr>
        <w:spacing w:after="0"/>
        <w:ind w:left="4320" w:hanging="4320"/>
        <w:jc w:val="both"/>
        <w:rPr>
          <w:rFonts w:ascii="Arial" w:hAnsi="Arial" w:cs="Arial"/>
        </w:rPr>
      </w:pPr>
      <w:r>
        <w:rPr>
          <w:rFonts w:ascii="Arial" w:hAnsi="Arial" w:cs="Arial"/>
        </w:rPr>
        <w:t>Data Protection Impact Assessment</w:t>
      </w:r>
      <w:r>
        <w:rPr>
          <w:rFonts w:ascii="Arial" w:hAnsi="Arial" w:cs="Arial"/>
        </w:rPr>
        <w:tab/>
        <w:t>This is a risk assessment of the likely impact on personal data from any changes, such as changes to processes, adopting new technology   or the introduction of a new activity.</w:t>
      </w:r>
    </w:p>
    <w:p w14:paraId="34CE0A41" w14:textId="77777777" w:rsidR="00305DA5" w:rsidRDefault="00305DA5" w:rsidP="009E62A5">
      <w:pPr>
        <w:spacing w:after="0"/>
        <w:ind w:left="4320" w:hanging="4320"/>
        <w:jc w:val="both"/>
        <w:rPr>
          <w:rFonts w:ascii="Arial" w:hAnsi="Arial" w:cs="Arial"/>
        </w:rPr>
      </w:pPr>
    </w:p>
    <w:p w14:paraId="62EBF3C5" w14:textId="77777777" w:rsidR="00305DA5" w:rsidRDefault="00305DA5" w:rsidP="009E62A5">
      <w:pPr>
        <w:spacing w:after="0"/>
        <w:ind w:left="4320" w:hanging="4320"/>
        <w:jc w:val="both"/>
        <w:rPr>
          <w:rFonts w:ascii="Arial" w:hAnsi="Arial" w:cs="Arial"/>
        </w:rPr>
      </w:pPr>
    </w:p>
    <w:p w14:paraId="68C2AAF0" w14:textId="77777777" w:rsidR="001B42F9" w:rsidRDefault="001B42F9" w:rsidP="009E62A5">
      <w:pPr>
        <w:spacing w:after="0"/>
        <w:ind w:left="4320" w:hanging="4320"/>
        <w:jc w:val="both"/>
        <w:rPr>
          <w:rFonts w:ascii="Arial" w:hAnsi="Arial" w:cs="Arial"/>
        </w:rPr>
      </w:pPr>
      <w:r>
        <w:rPr>
          <w:rFonts w:ascii="Arial" w:hAnsi="Arial" w:cs="Arial"/>
        </w:rPr>
        <w:lastRenderedPageBreak/>
        <w:t>Data breach</w:t>
      </w:r>
      <w:r>
        <w:rPr>
          <w:rFonts w:ascii="Arial" w:hAnsi="Arial" w:cs="Arial"/>
        </w:rPr>
        <w:tab/>
        <w:t xml:space="preserve">When </w:t>
      </w:r>
      <w:r w:rsidR="003E4152">
        <w:rPr>
          <w:rFonts w:ascii="Arial" w:hAnsi="Arial" w:cs="Arial"/>
        </w:rPr>
        <w:t>a security incident occurs that affects the confidentiality, integrity or availability of personal data.</w:t>
      </w:r>
    </w:p>
    <w:p w14:paraId="6D98A12B" w14:textId="77777777" w:rsidR="001B42F9" w:rsidRDefault="001B42F9" w:rsidP="009E62A5">
      <w:pPr>
        <w:spacing w:after="0"/>
        <w:ind w:left="4320" w:hanging="4320"/>
        <w:jc w:val="both"/>
        <w:rPr>
          <w:rFonts w:ascii="Arial" w:hAnsi="Arial" w:cs="Arial"/>
        </w:rPr>
      </w:pPr>
    </w:p>
    <w:p w14:paraId="79276945" w14:textId="77777777" w:rsidR="00305DA5" w:rsidRPr="00590841" w:rsidRDefault="001B42F9" w:rsidP="009E62A5">
      <w:pPr>
        <w:spacing w:after="0"/>
        <w:ind w:left="4320" w:hanging="4320"/>
        <w:jc w:val="both"/>
        <w:rPr>
          <w:rFonts w:ascii="Arial" w:hAnsi="Arial" w:cs="Arial"/>
        </w:rPr>
        <w:sectPr w:rsidR="00305DA5" w:rsidRPr="00590841" w:rsidSect="00A85D99">
          <w:pgSz w:w="11906" w:h="16838"/>
          <w:pgMar w:top="1440" w:right="1440" w:bottom="1440" w:left="1440" w:header="708" w:footer="708" w:gutter="0"/>
          <w:cols w:space="708"/>
          <w:docGrid w:linePitch="360"/>
        </w:sectPr>
      </w:pPr>
      <w:r>
        <w:rPr>
          <w:rFonts w:ascii="Arial" w:hAnsi="Arial" w:cs="Arial"/>
        </w:rPr>
        <w:t>Data Protection by design</w:t>
      </w:r>
      <w:r>
        <w:rPr>
          <w:rFonts w:ascii="Arial" w:hAnsi="Arial" w:cs="Arial"/>
        </w:rPr>
        <w:tab/>
        <w:t xml:space="preserve">This is the commitment to always consider the impact on DP whenever a policy or process is amended.      </w:t>
      </w:r>
    </w:p>
    <w:p w14:paraId="67DE0155" w14:textId="77777777" w:rsidR="00173BAC" w:rsidRDefault="00173BAC" w:rsidP="009E62A5">
      <w:pPr>
        <w:jc w:val="both"/>
        <w:rPr>
          <w:rFonts w:ascii="Arial" w:hAnsi="Arial" w:cs="Arial"/>
        </w:rPr>
      </w:pPr>
      <w:r>
        <w:rPr>
          <w:rFonts w:ascii="Arial" w:hAnsi="Arial" w:cs="Arial"/>
        </w:rPr>
        <w:lastRenderedPageBreak/>
        <w:t xml:space="preserve">Appendix </w:t>
      </w:r>
      <w:r w:rsidR="008B6EAD">
        <w:rPr>
          <w:rFonts w:ascii="Arial" w:hAnsi="Arial" w:cs="Arial"/>
        </w:rPr>
        <w:t>B</w:t>
      </w:r>
    </w:p>
    <w:p w14:paraId="2946DB82" w14:textId="77777777" w:rsidR="00173BAC" w:rsidRDefault="00173BAC" w:rsidP="009E62A5">
      <w:pPr>
        <w:jc w:val="both"/>
        <w:rPr>
          <w:rFonts w:ascii="Arial" w:hAnsi="Arial" w:cs="Arial"/>
        </w:rPr>
      </w:pPr>
    </w:p>
    <w:p w14:paraId="10D0A4F9" w14:textId="77777777" w:rsidR="002F105B" w:rsidRPr="00CE05EB" w:rsidRDefault="002F105B" w:rsidP="009E62A5">
      <w:pPr>
        <w:jc w:val="both"/>
        <w:rPr>
          <w:rFonts w:ascii="Arial" w:hAnsi="Arial" w:cs="Arial"/>
          <w:b/>
        </w:rPr>
      </w:pPr>
      <w:r w:rsidRPr="00CE05EB">
        <w:rPr>
          <w:rFonts w:ascii="Arial" w:hAnsi="Arial" w:cs="Arial"/>
          <w:b/>
        </w:rPr>
        <w:t xml:space="preserve">The Data Protection </w:t>
      </w:r>
      <w:r>
        <w:rPr>
          <w:rFonts w:ascii="Arial" w:hAnsi="Arial" w:cs="Arial"/>
          <w:b/>
        </w:rPr>
        <w:t>General Principles under GDPR</w:t>
      </w:r>
    </w:p>
    <w:p w14:paraId="5997CC1D" w14:textId="77777777" w:rsidR="002F105B" w:rsidRDefault="002F105B" w:rsidP="009E62A5">
      <w:pPr>
        <w:jc w:val="both"/>
        <w:rPr>
          <w:rFonts w:ascii="Arial" w:hAnsi="Arial" w:cs="Arial"/>
        </w:rPr>
      </w:pPr>
    </w:p>
    <w:p w14:paraId="53D79663" w14:textId="77777777" w:rsidR="002F105B" w:rsidRDefault="002F105B" w:rsidP="009E62A5">
      <w:pPr>
        <w:jc w:val="both"/>
        <w:rPr>
          <w:rFonts w:ascii="Arial" w:hAnsi="Arial" w:cs="Arial"/>
        </w:rPr>
      </w:pPr>
      <w:r>
        <w:rPr>
          <w:rFonts w:ascii="Arial" w:hAnsi="Arial" w:cs="Arial"/>
        </w:rPr>
        <w:t>The following principles apply to the processing of all personal and special data:</w:t>
      </w:r>
    </w:p>
    <w:p w14:paraId="110FFD37" w14:textId="77777777" w:rsidR="002F105B" w:rsidRPr="00590841" w:rsidRDefault="002F105B" w:rsidP="009E62A5">
      <w:pPr>
        <w:jc w:val="both"/>
        <w:rPr>
          <w:rFonts w:ascii="Arial" w:hAnsi="Arial" w:cs="Arial"/>
        </w:rPr>
      </w:pPr>
    </w:p>
    <w:p w14:paraId="765962A8" w14:textId="77777777" w:rsidR="002F105B" w:rsidRPr="00590841" w:rsidRDefault="002F105B" w:rsidP="009E62A5">
      <w:pPr>
        <w:pStyle w:val="NormalWeb"/>
        <w:shd w:val="clear" w:color="auto" w:fill="F7F3F0"/>
        <w:jc w:val="both"/>
        <w:rPr>
          <w:rFonts w:ascii="Arial" w:hAnsi="Arial" w:cs="Arial"/>
          <w:color w:val="000000"/>
          <w:sz w:val="22"/>
          <w:szCs w:val="22"/>
        </w:rPr>
      </w:pPr>
      <w:r w:rsidRPr="00590841">
        <w:rPr>
          <w:rFonts w:ascii="Arial" w:hAnsi="Arial" w:cs="Arial"/>
          <w:color w:val="000000"/>
          <w:sz w:val="22"/>
          <w:szCs w:val="22"/>
        </w:rPr>
        <w:t xml:space="preserve">a) processed lawfully, fairly and in a transparent manner in relation to </w:t>
      </w:r>
      <w:proofErr w:type="gramStart"/>
      <w:r w:rsidRPr="00590841">
        <w:rPr>
          <w:rFonts w:ascii="Arial" w:hAnsi="Arial" w:cs="Arial"/>
          <w:color w:val="000000"/>
          <w:sz w:val="22"/>
          <w:szCs w:val="22"/>
        </w:rPr>
        <w:t>individuals;</w:t>
      </w:r>
      <w:proofErr w:type="gramEnd"/>
    </w:p>
    <w:p w14:paraId="697ADC2C" w14:textId="77777777" w:rsidR="002F105B" w:rsidRPr="00590841" w:rsidRDefault="002F105B" w:rsidP="009E62A5">
      <w:pPr>
        <w:pStyle w:val="NormalWeb"/>
        <w:shd w:val="clear" w:color="auto" w:fill="F7F3F0"/>
        <w:jc w:val="both"/>
        <w:rPr>
          <w:rFonts w:ascii="Arial" w:hAnsi="Arial" w:cs="Arial"/>
          <w:color w:val="000000"/>
          <w:sz w:val="22"/>
          <w:szCs w:val="22"/>
        </w:rPr>
      </w:pPr>
      <w:r w:rsidRPr="00590841">
        <w:rPr>
          <w:rFonts w:ascii="Arial" w:hAnsi="Arial" w:cs="Arial"/>
          <w:color w:val="000000"/>
          <w:sz w:val="22"/>
          <w:szCs w:val="22"/>
        </w:rPr>
        <w:t xml:space="preserve">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590841">
        <w:rPr>
          <w:rFonts w:ascii="Arial" w:hAnsi="Arial" w:cs="Arial"/>
          <w:color w:val="000000"/>
          <w:sz w:val="22"/>
          <w:szCs w:val="22"/>
        </w:rPr>
        <w:t>be considered to be</w:t>
      </w:r>
      <w:proofErr w:type="gramEnd"/>
      <w:r w:rsidRPr="00590841">
        <w:rPr>
          <w:rFonts w:ascii="Arial" w:hAnsi="Arial" w:cs="Arial"/>
          <w:color w:val="000000"/>
          <w:sz w:val="22"/>
          <w:szCs w:val="22"/>
        </w:rPr>
        <w:t xml:space="preserve"> incompatible with the initial </w:t>
      </w:r>
      <w:proofErr w:type="gramStart"/>
      <w:r w:rsidRPr="00590841">
        <w:rPr>
          <w:rFonts w:ascii="Arial" w:hAnsi="Arial" w:cs="Arial"/>
          <w:color w:val="000000"/>
          <w:sz w:val="22"/>
          <w:szCs w:val="22"/>
        </w:rPr>
        <w:t>purposes;</w:t>
      </w:r>
      <w:proofErr w:type="gramEnd"/>
    </w:p>
    <w:p w14:paraId="40827F12" w14:textId="77777777" w:rsidR="002F105B" w:rsidRPr="00590841" w:rsidRDefault="002F105B" w:rsidP="009E62A5">
      <w:pPr>
        <w:pStyle w:val="NormalWeb"/>
        <w:shd w:val="clear" w:color="auto" w:fill="F7F3F0"/>
        <w:jc w:val="both"/>
        <w:rPr>
          <w:rFonts w:ascii="Arial" w:hAnsi="Arial" w:cs="Arial"/>
          <w:color w:val="000000"/>
          <w:sz w:val="22"/>
          <w:szCs w:val="22"/>
        </w:rPr>
      </w:pPr>
      <w:r w:rsidRPr="00590841">
        <w:rPr>
          <w:rFonts w:ascii="Arial" w:hAnsi="Arial" w:cs="Arial"/>
          <w:color w:val="000000"/>
          <w:sz w:val="22"/>
          <w:szCs w:val="22"/>
        </w:rPr>
        <w:t xml:space="preserve">c) adequate, relevant and limited to what is necessary in relation to the purposes for which they are </w:t>
      </w:r>
      <w:proofErr w:type="gramStart"/>
      <w:r w:rsidRPr="00590841">
        <w:rPr>
          <w:rFonts w:ascii="Arial" w:hAnsi="Arial" w:cs="Arial"/>
          <w:color w:val="000000"/>
          <w:sz w:val="22"/>
          <w:szCs w:val="22"/>
        </w:rPr>
        <w:t>processed;</w:t>
      </w:r>
      <w:proofErr w:type="gramEnd"/>
    </w:p>
    <w:p w14:paraId="72310CB1" w14:textId="77777777" w:rsidR="002F105B" w:rsidRPr="00590841" w:rsidRDefault="002F105B" w:rsidP="009E62A5">
      <w:pPr>
        <w:pStyle w:val="NormalWeb"/>
        <w:shd w:val="clear" w:color="auto" w:fill="F7F3F0"/>
        <w:jc w:val="both"/>
        <w:rPr>
          <w:rFonts w:ascii="Arial" w:hAnsi="Arial" w:cs="Arial"/>
          <w:color w:val="000000"/>
          <w:sz w:val="22"/>
          <w:szCs w:val="22"/>
        </w:rPr>
      </w:pPr>
      <w:r w:rsidRPr="00590841">
        <w:rPr>
          <w:rFonts w:ascii="Arial" w:hAnsi="Arial" w:cs="Arial"/>
          <w:color w:val="000000"/>
          <w:sz w:val="22"/>
          <w:szCs w:val="22"/>
        </w:rPr>
        <w:t xml:space="preserve">d) accurate and, where necessary, kept up to date; every reasonable step must be taken to ensure that personal data that are inaccurate, having regard to the purposes for which they are processed, are erased or rectified without </w:t>
      </w:r>
      <w:proofErr w:type="gramStart"/>
      <w:r w:rsidRPr="00590841">
        <w:rPr>
          <w:rFonts w:ascii="Arial" w:hAnsi="Arial" w:cs="Arial"/>
          <w:color w:val="000000"/>
          <w:sz w:val="22"/>
          <w:szCs w:val="22"/>
        </w:rPr>
        <w:t>delay;</w:t>
      </w:r>
      <w:proofErr w:type="gramEnd"/>
    </w:p>
    <w:p w14:paraId="0DE06F22" w14:textId="77777777" w:rsidR="002F105B" w:rsidRPr="00590841" w:rsidRDefault="002F105B" w:rsidP="009E62A5">
      <w:pPr>
        <w:pStyle w:val="NormalWeb"/>
        <w:shd w:val="clear" w:color="auto" w:fill="F7F3F0"/>
        <w:jc w:val="both"/>
        <w:rPr>
          <w:rFonts w:ascii="Arial" w:hAnsi="Arial" w:cs="Arial"/>
          <w:color w:val="000000"/>
          <w:sz w:val="22"/>
          <w:szCs w:val="22"/>
        </w:rPr>
      </w:pPr>
      <w:r w:rsidRPr="00590841">
        <w:rPr>
          <w:rFonts w:ascii="Arial" w:hAnsi="Arial" w:cs="Arial"/>
          <w:color w:val="000000"/>
          <w:sz w:val="22"/>
          <w:szCs w:val="22"/>
        </w:rPr>
        <w:t>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43B04C0C" w14:textId="77777777" w:rsidR="002F105B" w:rsidRPr="00590841" w:rsidRDefault="002F105B" w:rsidP="009E62A5">
      <w:pPr>
        <w:pStyle w:val="NormalWeb"/>
        <w:shd w:val="clear" w:color="auto" w:fill="F7F3F0"/>
        <w:jc w:val="both"/>
        <w:rPr>
          <w:rFonts w:ascii="Arial" w:hAnsi="Arial" w:cs="Arial"/>
          <w:color w:val="000000"/>
          <w:sz w:val="22"/>
          <w:szCs w:val="22"/>
        </w:rPr>
      </w:pPr>
      <w:r w:rsidRPr="00590841">
        <w:rPr>
          <w:rFonts w:ascii="Arial" w:hAnsi="Arial" w:cs="Arial"/>
          <w:color w:val="000000"/>
          <w:sz w:val="22"/>
          <w:szCs w:val="22"/>
        </w:rPr>
        <w:t>f) processed in a manner that ensures appropriate security of the personal data, including protection against unauthorised or unlawful processing and against accidental loss, destruction or damage, using appropriate technical or organisational measures.”</w:t>
      </w:r>
    </w:p>
    <w:p w14:paraId="6B699379" w14:textId="77777777" w:rsidR="002F105B" w:rsidRDefault="002F105B" w:rsidP="009E62A5">
      <w:pPr>
        <w:jc w:val="both"/>
        <w:rPr>
          <w:rFonts w:ascii="Arial" w:hAnsi="Arial" w:cs="Arial"/>
        </w:rPr>
      </w:pPr>
      <w:r>
        <w:rPr>
          <w:rFonts w:ascii="Arial" w:hAnsi="Arial" w:cs="Arial"/>
        </w:rPr>
        <w:tab/>
      </w:r>
    </w:p>
    <w:p w14:paraId="7909997B" w14:textId="77777777" w:rsidR="002F105B" w:rsidRDefault="002F105B" w:rsidP="009E62A5">
      <w:pPr>
        <w:ind w:left="426"/>
        <w:jc w:val="both"/>
        <w:rPr>
          <w:rFonts w:ascii="Arial" w:hAnsi="Arial" w:cs="Arial"/>
          <w:i/>
        </w:rPr>
      </w:pPr>
      <w:r w:rsidRPr="00BB7588">
        <w:rPr>
          <w:rFonts w:ascii="Arial" w:hAnsi="Arial" w:cs="Arial"/>
          <w:i/>
        </w:rPr>
        <w:t>[Note – The above is taken directly from the</w:t>
      </w:r>
      <w:r>
        <w:rPr>
          <w:rFonts w:ascii="Arial" w:hAnsi="Arial" w:cs="Arial"/>
          <w:i/>
        </w:rPr>
        <w:t xml:space="preserve"> ICO website</w:t>
      </w:r>
      <w:r w:rsidRPr="00BB7588">
        <w:rPr>
          <w:rFonts w:ascii="Arial" w:hAnsi="Arial" w:cs="Arial"/>
          <w:i/>
        </w:rPr>
        <w:t xml:space="preserve">] </w:t>
      </w:r>
    </w:p>
    <w:p w14:paraId="3FE9F23F" w14:textId="77777777" w:rsidR="002F105B" w:rsidRDefault="002F105B" w:rsidP="009E62A5">
      <w:pPr>
        <w:ind w:left="426"/>
        <w:jc w:val="both"/>
        <w:rPr>
          <w:rFonts w:ascii="Arial" w:hAnsi="Arial" w:cs="Arial"/>
          <w:i/>
        </w:rPr>
      </w:pPr>
    </w:p>
    <w:p w14:paraId="1F72F646" w14:textId="77777777" w:rsidR="002F105B" w:rsidRDefault="002F105B" w:rsidP="009E62A5">
      <w:pPr>
        <w:jc w:val="both"/>
        <w:rPr>
          <w:rFonts w:ascii="Arial" w:hAnsi="Arial" w:cs="Arial"/>
        </w:rPr>
      </w:pPr>
    </w:p>
    <w:p w14:paraId="08CE6F91" w14:textId="77777777" w:rsidR="002F105B" w:rsidRDefault="002F105B" w:rsidP="009E62A5">
      <w:pPr>
        <w:jc w:val="both"/>
        <w:rPr>
          <w:rFonts w:ascii="Arial" w:hAnsi="Arial" w:cs="Arial"/>
        </w:rPr>
      </w:pPr>
    </w:p>
    <w:p w14:paraId="61CDCEAD" w14:textId="77777777" w:rsidR="002F105B" w:rsidRDefault="002F105B" w:rsidP="009E62A5">
      <w:pPr>
        <w:jc w:val="both"/>
        <w:rPr>
          <w:rFonts w:ascii="Arial" w:hAnsi="Arial" w:cs="Arial"/>
        </w:rPr>
      </w:pPr>
    </w:p>
    <w:p w14:paraId="6BB9E253" w14:textId="77777777" w:rsidR="002F105B" w:rsidRDefault="002F105B" w:rsidP="009E62A5">
      <w:pPr>
        <w:jc w:val="both"/>
        <w:rPr>
          <w:rFonts w:ascii="Arial" w:hAnsi="Arial" w:cs="Arial"/>
        </w:rPr>
      </w:pPr>
    </w:p>
    <w:p w14:paraId="23DE523C" w14:textId="77777777" w:rsidR="002F105B" w:rsidRDefault="002F105B" w:rsidP="009E62A5">
      <w:pPr>
        <w:jc w:val="both"/>
        <w:rPr>
          <w:rFonts w:ascii="Arial" w:hAnsi="Arial" w:cs="Arial"/>
        </w:rPr>
      </w:pPr>
    </w:p>
    <w:p w14:paraId="52E56223" w14:textId="77777777" w:rsidR="002F105B" w:rsidRDefault="002F105B" w:rsidP="009E62A5">
      <w:pPr>
        <w:jc w:val="both"/>
        <w:rPr>
          <w:rFonts w:ascii="Arial" w:hAnsi="Arial" w:cs="Arial"/>
        </w:rPr>
      </w:pPr>
    </w:p>
    <w:p w14:paraId="119FCC8F" w14:textId="77777777" w:rsidR="002F105B" w:rsidRDefault="002F105B" w:rsidP="009E62A5">
      <w:pPr>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Appendix C</w:t>
      </w:r>
    </w:p>
    <w:p w14:paraId="07547A01" w14:textId="77777777" w:rsidR="002F105B" w:rsidRDefault="002F105B" w:rsidP="009E62A5">
      <w:pPr>
        <w:jc w:val="both"/>
        <w:rPr>
          <w:rFonts w:ascii="Arial" w:hAnsi="Arial" w:cs="Arial"/>
        </w:rPr>
      </w:pPr>
    </w:p>
    <w:p w14:paraId="3FB553F3" w14:textId="77777777" w:rsidR="002F105B" w:rsidRPr="002F105B" w:rsidRDefault="002F105B" w:rsidP="009E62A5">
      <w:pPr>
        <w:jc w:val="both"/>
        <w:rPr>
          <w:rFonts w:ascii="Arial" w:hAnsi="Arial" w:cs="Arial"/>
          <w:b/>
        </w:rPr>
      </w:pPr>
      <w:r w:rsidRPr="002F105B">
        <w:rPr>
          <w:rFonts w:ascii="Arial" w:hAnsi="Arial" w:cs="Arial"/>
          <w:b/>
        </w:rPr>
        <w:t>What is ‘special’ personal data?</w:t>
      </w:r>
    </w:p>
    <w:p w14:paraId="5043CB0F" w14:textId="77777777" w:rsidR="002F105B" w:rsidRDefault="002F105B" w:rsidP="009E62A5">
      <w:pPr>
        <w:jc w:val="both"/>
        <w:rPr>
          <w:rFonts w:ascii="Arial" w:hAnsi="Arial" w:cs="Arial"/>
        </w:rPr>
      </w:pPr>
    </w:p>
    <w:p w14:paraId="5186921D" w14:textId="77777777" w:rsidR="00173BAC" w:rsidRDefault="00173BAC" w:rsidP="009E62A5">
      <w:pPr>
        <w:jc w:val="both"/>
        <w:rPr>
          <w:rFonts w:ascii="Arial" w:hAnsi="Arial" w:cs="Arial"/>
        </w:rPr>
      </w:pPr>
      <w:r>
        <w:rPr>
          <w:rFonts w:ascii="Arial" w:hAnsi="Arial" w:cs="Arial"/>
        </w:rPr>
        <w:t>S</w:t>
      </w:r>
      <w:r w:rsidR="008B6EAD">
        <w:rPr>
          <w:rFonts w:ascii="Arial" w:hAnsi="Arial" w:cs="Arial"/>
        </w:rPr>
        <w:t>pecial</w:t>
      </w:r>
      <w:r>
        <w:rPr>
          <w:rFonts w:ascii="Arial" w:hAnsi="Arial" w:cs="Arial"/>
        </w:rPr>
        <w:t xml:space="preserve"> personal data </w:t>
      </w:r>
      <w:r w:rsidR="00CE05EB">
        <w:rPr>
          <w:rFonts w:ascii="Arial" w:hAnsi="Arial" w:cs="Arial"/>
        </w:rPr>
        <w:t xml:space="preserve">is </w:t>
      </w:r>
      <w:r w:rsidR="00982EC5">
        <w:rPr>
          <w:rFonts w:ascii="Arial" w:hAnsi="Arial" w:cs="Arial"/>
        </w:rPr>
        <w:t>personal</w:t>
      </w:r>
      <w:r w:rsidR="004D4BCF">
        <w:rPr>
          <w:rFonts w:ascii="Arial" w:hAnsi="Arial" w:cs="Arial"/>
        </w:rPr>
        <w:t xml:space="preserve"> </w:t>
      </w:r>
      <w:r w:rsidR="00982EC5">
        <w:rPr>
          <w:rFonts w:ascii="Arial" w:hAnsi="Arial" w:cs="Arial"/>
        </w:rPr>
        <w:t xml:space="preserve">data </w:t>
      </w:r>
      <w:r w:rsidR="00CE05EB">
        <w:rPr>
          <w:rFonts w:ascii="Arial" w:hAnsi="Arial" w:cs="Arial"/>
        </w:rPr>
        <w:t>that refers</w:t>
      </w:r>
      <w:r>
        <w:rPr>
          <w:rFonts w:ascii="Arial" w:hAnsi="Arial" w:cs="Arial"/>
        </w:rPr>
        <w:t xml:space="preserve"> to</w:t>
      </w:r>
      <w:r w:rsidR="00982EC5">
        <w:rPr>
          <w:rFonts w:ascii="Arial" w:hAnsi="Arial" w:cs="Arial"/>
        </w:rPr>
        <w:t xml:space="preserve"> data in</w:t>
      </w:r>
      <w:r>
        <w:rPr>
          <w:rFonts w:ascii="Arial" w:hAnsi="Arial" w:cs="Arial"/>
        </w:rPr>
        <w:t xml:space="preserve"> one, or more, of the following categories:</w:t>
      </w:r>
    </w:p>
    <w:p w14:paraId="07459315" w14:textId="77777777" w:rsidR="00A06FA3" w:rsidRDefault="00A06FA3" w:rsidP="009E62A5">
      <w:pPr>
        <w:jc w:val="both"/>
        <w:rPr>
          <w:rFonts w:ascii="Arial" w:hAnsi="Arial" w:cs="Arial"/>
        </w:rPr>
      </w:pPr>
    </w:p>
    <w:p w14:paraId="234DB380" w14:textId="77777777" w:rsidR="00173BAC" w:rsidRDefault="00173BAC" w:rsidP="009E62A5">
      <w:pPr>
        <w:jc w:val="both"/>
        <w:rPr>
          <w:rFonts w:ascii="Arial" w:hAnsi="Arial" w:cs="Arial"/>
        </w:rPr>
      </w:pPr>
      <w:r>
        <w:rPr>
          <w:rFonts w:ascii="Arial" w:hAnsi="Arial" w:cs="Arial"/>
        </w:rPr>
        <w:t>(a)</w:t>
      </w:r>
      <w:r>
        <w:rPr>
          <w:rFonts w:ascii="Arial" w:hAnsi="Arial" w:cs="Arial"/>
        </w:rPr>
        <w:tab/>
        <w:t xml:space="preserve">Racial and/or ethnic </w:t>
      </w:r>
      <w:proofErr w:type="gramStart"/>
      <w:r>
        <w:rPr>
          <w:rFonts w:ascii="Arial" w:hAnsi="Arial" w:cs="Arial"/>
        </w:rPr>
        <w:t>origin;</w:t>
      </w:r>
      <w:proofErr w:type="gramEnd"/>
    </w:p>
    <w:p w14:paraId="20EBB86B" w14:textId="77777777" w:rsidR="00173BAC" w:rsidRDefault="00173BAC" w:rsidP="009E62A5">
      <w:pPr>
        <w:jc w:val="both"/>
        <w:rPr>
          <w:rFonts w:ascii="Arial" w:hAnsi="Arial" w:cs="Arial"/>
        </w:rPr>
      </w:pPr>
      <w:r>
        <w:rPr>
          <w:rFonts w:ascii="Arial" w:hAnsi="Arial" w:cs="Arial"/>
        </w:rPr>
        <w:t>(b)</w:t>
      </w:r>
      <w:r>
        <w:rPr>
          <w:rFonts w:ascii="Arial" w:hAnsi="Arial" w:cs="Arial"/>
        </w:rPr>
        <w:tab/>
        <w:t xml:space="preserve">Political </w:t>
      </w:r>
      <w:proofErr w:type="gramStart"/>
      <w:r>
        <w:rPr>
          <w:rFonts w:ascii="Arial" w:hAnsi="Arial" w:cs="Arial"/>
        </w:rPr>
        <w:t>opinions;</w:t>
      </w:r>
      <w:proofErr w:type="gramEnd"/>
    </w:p>
    <w:p w14:paraId="31559AAB" w14:textId="77777777" w:rsidR="00173BAC" w:rsidRDefault="00173BAC" w:rsidP="009E62A5">
      <w:pPr>
        <w:jc w:val="both"/>
        <w:rPr>
          <w:rFonts w:ascii="Arial" w:hAnsi="Arial" w:cs="Arial"/>
        </w:rPr>
      </w:pPr>
      <w:r>
        <w:rPr>
          <w:rFonts w:ascii="Arial" w:hAnsi="Arial" w:cs="Arial"/>
        </w:rPr>
        <w:t>(c)</w:t>
      </w:r>
      <w:r>
        <w:rPr>
          <w:rFonts w:ascii="Arial" w:hAnsi="Arial" w:cs="Arial"/>
        </w:rPr>
        <w:tab/>
        <w:t>Religious or other belief</w:t>
      </w:r>
      <w:r w:rsidR="00982EC5">
        <w:rPr>
          <w:rFonts w:ascii="Arial" w:hAnsi="Arial" w:cs="Arial"/>
        </w:rPr>
        <w:t xml:space="preserve">s of a similar </w:t>
      </w:r>
      <w:proofErr w:type="gramStart"/>
      <w:r w:rsidR="00982EC5">
        <w:rPr>
          <w:rFonts w:ascii="Arial" w:hAnsi="Arial" w:cs="Arial"/>
        </w:rPr>
        <w:t>nature</w:t>
      </w:r>
      <w:r>
        <w:rPr>
          <w:rFonts w:ascii="Arial" w:hAnsi="Arial" w:cs="Arial"/>
        </w:rPr>
        <w:t>;</w:t>
      </w:r>
      <w:proofErr w:type="gramEnd"/>
    </w:p>
    <w:p w14:paraId="7A8A94E5" w14:textId="77777777" w:rsidR="00173BAC" w:rsidRDefault="00173BAC" w:rsidP="009E62A5">
      <w:pPr>
        <w:jc w:val="both"/>
        <w:rPr>
          <w:rFonts w:ascii="Arial" w:hAnsi="Arial" w:cs="Arial"/>
        </w:rPr>
      </w:pPr>
      <w:r>
        <w:rPr>
          <w:rFonts w:ascii="Arial" w:hAnsi="Arial" w:cs="Arial"/>
        </w:rPr>
        <w:t>(d)</w:t>
      </w:r>
      <w:r>
        <w:rPr>
          <w:rFonts w:ascii="Arial" w:hAnsi="Arial" w:cs="Arial"/>
        </w:rPr>
        <w:tab/>
        <w:t xml:space="preserve">Membership of a trade </w:t>
      </w:r>
      <w:proofErr w:type="gramStart"/>
      <w:r>
        <w:rPr>
          <w:rFonts w:ascii="Arial" w:hAnsi="Arial" w:cs="Arial"/>
        </w:rPr>
        <w:t>union;</w:t>
      </w:r>
      <w:proofErr w:type="gramEnd"/>
    </w:p>
    <w:p w14:paraId="416E62F9" w14:textId="77777777" w:rsidR="00173BAC" w:rsidRDefault="00173BAC" w:rsidP="009E62A5">
      <w:pPr>
        <w:jc w:val="both"/>
        <w:rPr>
          <w:rFonts w:ascii="Arial" w:hAnsi="Arial" w:cs="Arial"/>
        </w:rPr>
      </w:pPr>
      <w:r>
        <w:rPr>
          <w:rFonts w:ascii="Arial" w:hAnsi="Arial" w:cs="Arial"/>
        </w:rPr>
        <w:t>(e)</w:t>
      </w:r>
      <w:r>
        <w:rPr>
          <w:rFonts w:ascii="Arial" w:hAnsi="Arial" w:cs="Arial"/>
        </w:rPr>
        <w:tab/>
        <w:t>Physical or mental health</w:t>
      </w:r>
      <w:r w:rsidR="00982EC5">
        <w:rPr>
          <w:rFonts w:ascii="Arial" w:hAnsi="Arial" w:cs="Arial"/>
        </w:rPr>
        <w:t xml:space="preserve"> or </w:t>
      </w:r>
      <w:proofErr w:type="gramStart"/>
      <w:r w:rsidR="00982EC5">
        <w:rPr>
          <w:rFonts w:ascii="Arial" w:hAnsi="Arial" w:cs="Arial"/>
        </w:rPr>
        <w:t>condition</w:t>
      </w:r>
      <w:r w:rsidR="00CE05EB">
        <w:rPr>
          <w:rFonts w:ascii="Arial" w:hAnsi="Arial" w:cs="Arial"/>
        </w:rPr>
        <w:t>;</w:t>
      </w:r>
      <w:proofErr w:type="gramEnd"/>
    </w:p>
    <w:p w14:paraId="500E5EF7" w14:textId="77777777" w:rsidR="00CE05EB" w:rsidRDefault="00CE05EB" w:rsidP="009E62A5">
      <w:pPr>
        <w:jc w:val="both"/>
        <w:rPr>
          <w:rFonts w:ascii="Arial" w:hAnsi="Arial" w:cs="Arial"/>
        </w:rPr>
      </w:pPr>
      <w:r>
        <w:rPr>
          <w:rFonts w:ascii="Arial" w:hAnsi="Arial" w:cs="Arial"/>
        </w:rPr>
        <w:t>(f)</w:t>
      </w:r>
      <w:r>
        <w:rPr>
          <w:rFonts w:ascii="Arial" w:hAnsi="Arial" w:cs="Arial"/>
        </w:rPr>
        <w:tab/>
        <w:t xml:space="preserve">Sexual </w:t>
      </w:r>
      <w:proofErr w:type="gramStart"/>
      <w:r>
        <w:rPr>
          <w:rFonts w:ascii="Arial" w:hAnsi="Arial" w:cs="Arial"/>
        </w:rPr>
        <w:t>life;</w:t>
      </w:r>
      <w:proofErr w:type="gramEnd"/>
    </w:p>
    <w:p w14:paraId="2AC3CDF4" w14:textId="77777777" w:rsidR="00CE05EB" w:rsidRDefault="00CE05EB" w:rsidP="009E62A5">
      <w:pPr>
        <w:jc w:val="both"/>
        <w:rPr>
          <w:rFonts w:ascii="Arial" w:hAnsi="Arial" w:cs="Arial"/>
        </w:rPr>
      </w:pPr>
      <w:r>
        <w:rPr>
          <w:rFonts w:ascii="Arial" w:hAnsi="Arial" w:cs="Arial"/>
        </w:rPr>
        <w:t>(g)</w:t>
      </w:r>
      <w:r>
        <w:rPr>
          <w:rFonts w:ascii="Arial" w:hAnsi="Arial" w:cs="Arial"/>
        </w:rPr>
        <w:tab/>
        <w:t>The commission of or alleged commission</w:t>
      </w:r>
      <w:r w:rsidR="00982EC5">
        <w:rPr>
          <w:rFonts w:ascii="Arial" w:hAnsi="Arial" w:cs="Arial"/>
        </w:rPr>
        <w:t>,</w:t>
      </w:r>
      <w:r>
        <w:rPr>
          <w:rFonts w:ascii="Arial" w:hAnsi="Arial" w:cs="Arial"/>
        </w:rPr>
        <w:t xml:space="preserve"> of, any criminal offence; </w:t>
      </w:r>
      <w:r w:rsidR="00982EC5">
        <w:rPr>
          <w:rFonts w:ascii="Arial" w:hAnsi="Arial" w:cs="Arial"/>
        </w:rPr>
        <w:t>or</w:t>
      </w:r>
    </w:p>
    <w:p w14:paraId="47A51970" w14:textId="77777777" w:rsidR="00CE05EB" w:rsidRDefault="00CE05EB" w:rsidP="009E62A5">
      <w:pPr>
        <w:jc w:val="both"/>
        <w:rPr>
          <w:rFonts w:ascii="Arial" w:hAnsi="Arial" w:cs="Arial"/>
        </w:rPr>
      </w:pPr>
      <w:r>
        <w:rPr>
          <w:rFonts w:ascii="Arial" w:hAnsi="Arial" w:cs="Arial"/>
        </w:rPr>
        <w:t>(h)</w:t>
      </w:r>
      <w:r>
        <w:rPr>
          <w:rFonts w:ascii="Arial" w:hAnsi="Arial" w:cs="Arial"/>
        </w:rPr>
        <w:tab/>
        <w:t>Proceedings related to the commission, or alleged commission</w:t>
      </w:r>
      <w:r w:rsidR="00982EC5">
        <w:rPr>
          <w:rFonts w:ascii="Arial" w:hAnsi="Arial" w:cs="Arial"/>
        </w:rPr>
        <w:t>,</w:t>
      </w:r>
      <w:r>
        <w:rPr>
          <w:rFonts w:ascii="Arial" w:hAnsi="Arial" w:cs="Arial"/>
        </w:rPr>
        <w:t xml:space="preserve"> of,</w:t>
      </w:r>
      <w:r w:rsidR="009E62A5">
        <w:rPr>
          <w:rFonts w:ascii="Arial" w:hAnsi="Arial" w:cs="Arial"/>
        </w:rPr>
        <w:t xml:space="preserve"> </w:t>
      </w:r>
      <w:r>
        <w:rPr>
          <w:rFonts w:ascii="Arial" w:hAnsi="Arial" w:cs="Arial"/>
        </w:rPr>
        <w:t>any criminal offence</w:t>
      </w:r>
      <w:r w:rsidR="00982EC5">
        <w:rPr>
          <w:rFonts w:ascii="Arial" w:hAnsi="Arial" w:cs="Arial"/>
        </w:rPr>
        <w:t xml:space="preserve">, the outcome </w:t>
      </w:r>
      <w:r w:rsidR="00A8384D">
        <w:rPr>
          <w:rFonts w:ascii="Arial" w:hAnsi="Arial" w:cs="Arial"/>
        </w:rPr>
        <w:t>of such proceedings or the sentence of any court in such proceedings</w:t>
      </w:r>
      <w:r>
        <w:rPr>
          <w:rFonts w:ascii="Arial" w:hAnsi="Arial" w:cs="Arial"/>
        </w:rPr>
        <w:t>.</w:t>
      </w:r>
    </w:p>
    <w:p w14:paraId="6537F28F" w14:textId="77777777" w:rsidR="00173BAC" w:rsidRDefault="00173BAC" w:rsidP="009E62A5">
      <w:pPr>
        <w:jc w:val="both"/>
        <w:rPr>
          <w:rFonts w:ascii="Arial" w:hAnsi="Arial" w:cs="Arial"/>
        </w:rPr>
      </w:pPr>
    </w:p>
    <w:p w14:paraId="28F4EC04" w14:textId="77777777" w:rsidR="00CE05EB" w:rsidRDefault="00173BAC" w:rsidP="009E62A5">
      <w:pPr>
        <w:jc w:val="both"/>
        <w:rPr>
          <w:rFonts w:ascii="Arial" w:hAnsi="Arial" w:cs="Arial"/>
        </w:rPr>
      </w:pPr>
      <w:r>
        <w:rPr>
          <w:rFonts w:ascii="Arial" w:hAnsi="Arial" w:cs="Arial"/>
        </w:rPr>
        <w:t xml:space="preserve"> </w:t>
      </w:r>
      <w:r w:rsidR="008B6EAD">
        <w:rPr>
          <w:rFonts w:ascii="Arial" w:hAnsi="Arial" w:cs="Arial"/>
        </w:rPr>
        <w:t>There are additional criteria that apply when considering the processing of special data.</w:t>
      </w:r>
      <w:r w:rsidR="00C05B56">
        <w:rPr>
          <w:rFonts w:ascii="Arial" w:hAnsi="Arial" w:cs="Arial"/>
        </w:rPr>
        <w:t xml:space="preserve"> (See Appendix D)</w:t>
      </w:r>
    </w:p>
    <w:p w14:paraId="6DFB9E20" w14:textId="77777777" w:rsidR="00CE05EB" w:rsidRDefault="00CE05EB" w:rsidP="009E62A5">
      <w:pPr>
        <w:jc w:val="both"/>
        <w:rPr>
          <w:rFonts w:ascii="Arial" w:hAnsi="Arial" w:cs="Arial"/>
        </w:rPr>
      </w:pPr>
    </w:p>
    <w:p w14:paraId="70DF9E56" w14:textId="77777777" w:rsidR="00CE05EB" w:rsidRDefault="00CE05EB" w:rsidP="009E62A5">
      <w:pPr>
        <w:jc w:val="both"/>
        <w:rPr>
          <w:rFonts w:ascii="Arial" w:hAnsi="Arial" w:cs="Arial"/>
        </w:rPr>
      </w:pPr>
    </w:p>
    <w:p w14:paraId="44E871BC" w14:textId="77777777" w:rsidR="00CE05EB" w:rsidRDefault="00CE05EB" w:rsidP="009E62A5">
      <w:pPr>
        <w:jc w:val="both"/>
        <w:rPr>
          <w:rFonts w:ascii="Arial" w:hAnsi="Arial" w:cs="Arial"/>
        </w:rPr>
      </w:pPr>
    </w:p>
    <w:p w14:paraId="144A5D23" w14:textId="77777777" w:rsidR="00CE05EB" w:rsidRDefault="00CE05EB" w:rsidP="009E62A5">
      <w:pPr>
        <w:jc w:val="both"/>
        <w:rPr>
          <w:rFonts w:ascii="Arial" w:hAnsi="Arial" w:cs="Arial"/>
        </w:rPr>
      </w:pPr>
    </w:p>
    <w:p w14:paraId="738610EB" w14:textId="77777777" w:rsidR="00CE05EB" w:rsidRDefault="00CE05EB" w:rsidP="009E62A5">
      <w:pPr>
        <w:jc w:val="both"/>
        <w:rPr>
          <w:rFonts w:ascii="Arial" w:hAnsi="Arial" w:cs="Arial"/>
        </w:rPr>
      </w:pPr>
    </w:p>
    <w:p w14:paraId="637805D2" w14:textId="77777777" w:rsidR="00CE05EB" w:rsidRDefault="00CE05EB" w:rsidP="009E62A5">
      <w:pPr>
        <w:jc w:val="both"/>
        <w:rPr>
          <w:rFonts w:ascii="Arial" w:hAnsi="Arial" w:cs="Arial"/>
        </w:rPr>
      </w:pPr>
    </w:p>
    <w:p w14:paraId="463F29E8" w14:textId="77777777" w:rsidR="00CE05EB" w:rsidRDefault="00CE05EB" w:rsidP="009E62A5">
      <w:pPr>
        <w:jc w:val="both"/>
        <w:rPr>
          <w:rFonts w:ascii="Arial" w:hAnsi="Arial" w:cs="Arial"/>
        </w:rPr>
      </w:pPr>
    </w:p>
    <w:p w14:paraId="3B7B4B86" w14:textId="77777777" w:rsidR="00CE05EB" w:rsidRDefault="00CE05EB" w:rsidP="009E62A5">
      <w:pPr>
        <w:jc w:val="both"/>
        <w:rPr>
          <w:rFonts w:ascii="Arial" w:hAnsi="Arial" w:cs="Arial"/>
        </w:rPr>
      </w:pPr>
    </w:p>
    <w:p w14:paraId="3A0FF5F2" w14:textId="77777777" w:rsidR="00CE05EB" w:rsidRDefault="00CE05EB" w:rsidP="009E62A5">
      <w:pPr>
        <w:jc w:val="both"/>
        <w:rPr>
          <w:rFonts w:ascii="Arial" w:hAnsi="Arial" w:cs="Arial"/>
        </w:rPr>
      </w:pPr>
    </w:p>
    <w:p w14:paraId="5630AD66" w14:textId="77777777" w:rsidR="00CE05EB" w:rsidRDefault="00CE05EB" w:rsidP="009E62A5">
      <w:pPr>
        <w:jc w:val="both"/>
        <w:rPr>
          <w:rFonts w:ascii="Arial" w:hAnsi="Arial" w:cs="Arial"/>
        </w:rPr>
        <w:sectPr w:rsidR="00CE05EB" w:rsidSect="00A85D99">
          <w:pgSz w:w="11906" w:h="16838"/>
          <w:pgMar w:top="1440" w:right="1440" w:bottom="1440" w:left="1440" w:header="708" w:footer="708" w:gutter="0"/>
          <w:cols w:space="708"/>
          <w:docGrid w:linePitch="360"/>
        </w:sectPr>
      </w:pPr>
    </w:p>
    <w:p w14:paraId="696403D1" w14:textId="77777777" w:rsidR="00E131D3" w:rsidRDefault="00E131D3" w:rsidP="009E62A5">
      <w:pPr>
        <w:ind w:left="426"/>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Appendix D</w:t>
      </w:r>
    </w:p>
    <w:p w14:paraId="61829076" w14:textId="77777777" w:rsidR="002F105B" w:rsidRDefault="002F105B" w:rsidP="009E62A5">
      <w:pPr>
        <w:jc w:val="both"/>
        <w:rPr>
          <w:rFonts w:ascii="Arial" w:hAnsi="Arial" w:cs="Arial"/>
          <w:b/>
        </w:rPr>
      </w:pPr>
    </w:p>
    <w:p w14:paraId="14BC7295" w14:textId="77777777" w:rsidR="00E131D3" w:rsidRDefault="00E131D3" w:rsidP="009E62A5">
      <w:pPr>
        <w:jc w:val="both"/>
        <w:rPr>
          <w:rFonts w:ascii="Arial" w:hAnsi="Arial" w:cs="Arial"/>
          <w:b/>
        </w:rPr>
      </w:pPr>
      <w:r>
        <w:rPr>
          <w:rFonts w:ascii="Arial" w:hAnsi="Arial" w:cs="Arial"/>
          <w:b/>
        </w:rPr>
        <w:t xml:space="preserve">The legal basis for holding personal data </w:t>
      </w:r>
    </w:p>
    <w:p w14:paraId="5B906C6F" w14:textId="77777777" w:rsidR="00C05B56" w:rsidRPr="00C05B56" w:rsidRDefault="00C05B56" w:rsidP="009E62A5">
      <w:pPr>
        <w:spacing w:after="240" w:line="259" w:lineRule="auto"/>
        <w:jc w:val="both"/>
        <w:rPr>
          <w:rFonts w:ascii="Arial" w:hAnsi="Arial" w:cs="Arial"/>
          <w:i/>
          <w:sz w:val="24"/>
          <w:szCs w:val="24"/>
        </w:rPr>
      </w:pPr>
      <w:r>
        <w:rPr>
          <w:rFonts w:ascii="Arial" w:hAnsi="Arial" w:cs="Arial"/>
          <w:i/>
          <w:sz w:val="24"/>
          <w:szCs w:val="24"/>
        </w:rPr>
        <w:t>For each type of personal data held there must be one of the following legitimate</w:t>
      </w:r>
      <w:r w:rsidRPr="00C05B56">
        <w:rPr>
          <w:rFonts w:ascii="Arial" w:hAnsi="Arial" w:cs="Arial"/>
          <w:i/>
          <w:sz w:val="24"/>
          <w:szCs w:val="24"/>
        </w:rPr>
        <w:t xml:space="preserve"> legal </w:t>
      </w:r>
      <w:proofErr w:type="gramStart"/>
      <w:r w:rsidRPr="00C05B56">
        <w:rPr>
          <w:rFonts w:ascii="Arial" w:hAnsi="Arial" w:cs="Arial"/>
          <w:i/>
          <w:sz w:val="24"/>
          <w:szCs w:val="24"/>
        </w:rPr>
        <w:t>basis</w:t>
      </w:r>
      <w:proofErr w:type="gramEnd"/>
      <w:r w:rsidRPr="00C05B56">
        <w:rPr>
          <w:rFonts w:ascii="Arial" w:hAnsi="Arial" w:cs="Arial"/>
          <w:i/>
          <w:sz w:val="24"/>
          <w:szCs w:val="24"/>
        </w:rPr>
        <w:t xml:space="preserve"> for processing </w:t>
      </w:r>
      <w:r>
        <w:rPr>
          <w:rFonts w:ascii="Arial" w:hAnsi="Arial" w:cs="Arial"/>
          <w:i/>
          <w:sz w:val="24"/>
          <w:szCs w:val="24"/>
        </w:rPr>
        <w:t>that</w:t>
      </w:r>
      <w:r w:rsidRPr="00C05B56">
        <w:rPr>
          <w:rFonts w:ascii="Arial" w:hAnsi="Arial" w:cs="Arial"/>
          <w:i/>
          <w:sz w:val="24"/>
          <w:szCs w:val="24"/>
        </w:rPr>
        <w:t xml:space="preserve"> data</w:t>
      </w:r>
      <w:r>
        <w:rPr>
          <w:rFonts w:ascii="Arial" w:hAnsi="Arial" w:cs="Arial"/>
          <w:i/>
          <w:sz w:val="24"/>
          <w:szCs w:val="24"/>
        </w:rPr>
        <w:t>:</w:t>
      </w:r>
    </w:p>
    <w:p w14:paraId="35D10363" w14:textId="77777777" w:rsidR="00C05B56" w:rsidRPr="00C16531" w:rsidRDefault="00C05B56" w:rsidP="009E62A5">
      <w:pPr>
        <w:pStyle w:val="ListParagraph"/>
        <w:numPr>
          <w:ilvl w:val="0"/>
          <w:numId w:val="19"/>
        </w:numPr>
        <w:spacing w:after="160" w:line="259" w:lineRule="auto"/>
        <w:ind w:left="1134" w:hanging="425"/>
        <w:jc w:val="both"/>
        <w:rPr>
          <w:rFonts w:ascii="Arial" w:hAnsi="Arial" w:cs="Arial"/>
          <w:sz w:val="24"/>
          <w:szCs w:val="24"/>
        </w:rPr>
      </w:pPr>
      <w:r w:rsidRPr="00C16531">
        <w:rPr>
          <w:rFonts w:ascii="Arial" w:hAnsi="Arial" w:cs="Arial"/>
          <w:sz w:val="24"/>
          <w:szCs w:val="24"/>
        </w:rPr>
        <w:t>Consent of the data subject</w:t>
      </w:r>
    </w:p>
    <w:p w14:paraId="0710E143" w14:textId="77777777" w:rsidR="00C05B56" w:rsidRPr="00C16531" w:rsidRDefault="00C05B56" w:rsidP="009E62A5">
      <w:pPr>
        <w:pStyle w:val="ListParagraph"/>
        <w:numPr>
          <w:ilvl w:val="0"/>
          <w:numId w:val="19"/>
        </w:numPr>
        <w:spacing w:after="160" w:line="259" w:lineRule="auto"/>
        <w:ind w:left="1134" w:hanging="425"/>
        <w:jc w:val="both"/>
        <w:rPr>
          <w:rFonts w:ascii="Arial" w:hAnsi="Arial" w:cs="Arial"/>
          <w:sz w:val="24"/>
          <w:szCs w:val="24"/>
        </w:rPr>
      </w:pPr>
      <w:r w:rsidRPr="00C16531">
        <w:rPr>
          <w:rFonts w:ascii="Arial" w:hAnsi="Arial" w:cs="Arial"/>
          <w:sz w:val="24"/>
          <w:szCs w:val="24"/>
        </w:rPr>
        <w:t xml:space="preserve">Processing is necessary for the performance of a contract with the data subject (or to take steps to enter </w:t>
      </w:r>
      <w:proofErr w:type="gramStart"/>
      <w:r w:rsidRPr="00C16531">
        <w:rPr>
          <w:rFonts w:ascii="Arial" w:hAnsi="Arial" w:cs="Arial"/>
          <w:sz w:val="24"/>
          <w:szCs w:val="24"/>
        </w:rPr>
        <w:t>in to</w:t>
      </w:r>
      <w:proofErr w:type="gramEnd"/>
      <w:r w:rsidRPr="00C16531">
        <w:rPr>
          <w:rFonts w:ascii="Arial" w:hAnsi="Arial" w:cs="Arial"/>
          <w:sz w:val="24"/>
          <w:szCs w:val="24"/>
        </w:rPr>
        <w:t xml:space="preserve"> a contract with the data subject)</w:t>
      </w:r>
    </w:p>
    <w:p w14:paraId="360A1168" w14:textId="77777777" w:rsidR="00C05B56" w:rsidRPr="00C16531" w:rsidRDefault="00C05B56" w:rsidP="009E62A5">
      <w:pPr>
        <w:pStyle w:val="ListParagraph"/>
        <w:numPr>
          <w:ilvl w:val="0"/>
          <w:numId w:val="19"/>
        </w:numPr>
        <w:spacing w:after="160" w:line="259" w:lineRule="auto"/>
        <w:ind w:left="1134" w:hanging="425"/>
        <w:jc w:val="both"/>
        <w:rPr>
          <w:rFonts w:ascii="Arial" w:hAnsi="Arial" w:cs="Arial"/>
          <w:sz w:val="24"/>
          <w:szCs w:val="24"/>
        </w:rPr>
      </w:pPr>
      <w:r w:rsidRPr="00C16531">
        <w:rPr>
          <w:rFonts w:ascii="Arial" w:hAnsi="Arial" w:cs="Arial"/>
          <w:sz w:val="24"/>
          <w:szCs w:val="24"/>
        </w:rPr>
        <w:t>Processing is necessary for compliance with a legal obligation</w:t>
      </w:r>
    </w:p>
    <w:p w14:paraId="1E91D57C" w14:textId="77777777" w:rsidR="00C05B56" w:rsidRPr="00C16531" w:rsidRDefault="00C05B56" w:rsidP="009E62A5">
      <w:pPr>
        <w:pStyle w:val="ListParagraph"/>
        <w:numPr>
          <w:ilvl w:val="0"/>
          <w:numId w:val="19"/>
        </w:numPr>
        <w:spacing w:after="160" w:line="259" w:lineRule="auto"/>
        <w:ind w:left="1134" w:hanging="425"/>
        <w:jc w:val="both"/>
        <w:rPr>
          <w:rFonts w:ascii="Arial" w:hAnsi="Arial" w:cs="Arial"/>
          <w:sz w:val="24"/>
          <w:szCs w:val="24"/>
        </w:rPr>
      </w:pPr>
      <w:r w:rsidRPr="00C16531">
        <w:rPr>
          <w:rFonts w:ascii="Arial" w:hAnsi="Arial" w:cs="Arial"/>
          <w:sz w:val="24"/>
          <w:szCs w:val="24"/>
        </w:rPr>
        <w:t>Processing is necessary to protect the vital interests of the data subject (or another person)</w:t>
      </w:r>
    </w:p>
    <w:p w14:paraId="5972465A" w14:textId="77777777" w:rsidR="00C05B56" w:rsidRPr="00C16531" w:rsidRDefault="00C05B56" w:rsidP="009E62A5">
      <w:pPr>
        <w:pStyle w:val="ListParagraph"/>
        <w:numPr>
          <w:ilvl w:val="0"/>
          <w:numId w:val="19"/>
        </w:numPr>
        <w:spacing w:after="240" w:line="259" w:lineRule="auto"/>
        <w:ind w:left="1134" w:hanging="425"/>
        <w:contextualSpacing w:val="0"/>
        <w:jc w:val="both"/>
        <w:rPr>
          <w:rFonts w:ascii="Arial" w:hAnsi="Arial" w:cs="Arial"/>
          <w:sz w:val="24"/>
          <w:szCs w:val="24"/>
        </w:rPr>
      </w:pPr>
      <w:r w:rsidRPr="00C16531">
        <w:rPr>
          <w:rFonts w:ascii="Arial" w:hAnsi="Arial" w:cs="Arial"/>
          <w:sz w:val="24"/>
          <w:szCs w:val="24"/>
        </w:rPr>
        <w:t>Processing is necessary to fulfil the legitimate purposes of the data controller (or a third party), except where such interests are overridden by the interests, rights or freedoms of the data subject</w:t>
      </w:r>
    </w:p>
    <w:p w14:paraId="76EEE128" w14:textId="77777777" w:rsidR="00C05B56" w:rsidRPr="00C05B56" w:rsidRDefault="00C05B56" w:rsidP="009E62A5">
      <w:pPr>
        <w:spacing w:after="240" w:line="259" w:lineRule="auto"/>
        <w:ind w:left="0" w:firstLine="0"/>
        <w:jc w:val="both"/>
        <w:rPr>
          <w:rFonts w:ascii="Arial" w:hAnsi="Arial" w:cs="Arial"/>
          <w:i/>
          <w:sz w:val="24"/>
          <w:szCs w:val="24"/>
        </w:rPr>
      </w:pPr>
      <w:r>
        <w:rPr>
          <w:rFonts w:ascii="Arial" w:hAnsi="Arial" w:cs="Arial"/>
          <w:i/>
          <w:sz w:val="24"/>
          <w:szCs w:val="24"/>
        </w:rPr>
        <w:t xml:space="preserve">For each type of </w:t>
      </w:r>
      <w:r w:rsidRPr="00C05B56">
        <w:rPr>
          <w:rFonts w:ascii="Arial" w:hAnsi="Arial" w:cs="Arial"/>
          <w:b/>
          <w:i/>
          <w:sz w:val="24"/>
          <w:szCs w:val="24"/>
        </w:rPr>
        <w:t xml:space="preserve">special </w:t>
      </w:r>
      <w:r>
        <w:rPr>
          <w:rFonts w:ascii="Arial" w:hAnsi="Arial" w:cs="Arial"/>
          <w:i/>
          <w:sz w:val="24"/>
          <w:szCs w:val="24"/>
        </w:rPr>
        <w:t>personal data held there must be one of the following legitimate</w:t>
      </w:r>
      <w:r w:rsidRPr="00C05B56">
        <w:rPr>
          <w:rFonts w:ascii="Arial" w:hAnsi="Arial" w:cs="Arial"/>
          <w:i/>
          <w:sz w:val="24"/>
          <w:szCs w:val="24"/>
        </w:rPr>
        <w:t xml:space="preserve"> legal </w:t>
      </w:r>
      <w:proofErr w:type="gramStart"/>
      <w:r w:rsidRPr="00C05B56">
        <w:rPr>
          <w:rFonts w:ascii="Arial" w:hAnsi="Arial" w:cs="Arial"/>
          <w:i/>
          <w:sz w:val="24"/>
          <w:szCs w:val="24"/>
        </w:rPr>
        <w:t>basis</w:t>
      </w:r>
      <w:proofErr w:type="gramEnd"/>
      <w:r w:rsidRPr="00C05B56">
        <w:rPr>
          <w:rFonts w:ascii="Arial" w:hAnsi="Arial" w:cs="Arial"/>
          <w:i/>
          <w:sz w:val="24"/>
          <w:szCs w:val="24"/>
        </w:rPr>
        <w:t xml:space="preserve"> for processing </w:t>
      </w:r>
      <w:r>
        <w:rPr>
          <w:rFonts w:ascii="Arial" w:hAnsi="Arial" w:cs="Arial"/>
          <w:i/>
          <w:sz w:val="24"/>
          <w:szCs w:val="24"/>
        </w:rPr>
        <w:t>that</w:t>
      </w:r>
      <w:r w:rsidRPr="00C05B56">
        <w:rPr>
          <w:rFonts w:ascii="Arial" w:hAnsi="Arial" w:cs="Arial"/>
          <w:i/>
          <w:sz w:val="24"/>
          <w:szCs w:val="24"/>
        </w:rPr>
        <w:t xml:space="preserve"> data</w:t>
      </w:r>
      <w:r>
        <w:rPr>
          <w:rFonts w:ascii="Arial" w:hAnsi="Arial" w:cs="Arial"/>
          <w:i/>
          <w:sz w:val="24"/>
          <w:szCs w:val="24"/>
        </w:rPr>
        <w:t>:</w:t>
      </w:r>
    </w:p>
    <w:p w14:paraId="6103BA92" w14:textId="77777777" w:rsidR="00C05B56" w:rsidRPr="00080FA9" w:rsidRDefault="00C05B56" w:rsidP="009E62A5">
      <w:pPr>
        <w:pStyle w:val="ListParagraph"/>
        <w:numPr>
          <w:ilvl w:val="0"/>
          <w:numId w:val="20"/>
        </w:numPr>
        <w:spacing w:after="160" w:line="259" w:lineRule="auto"/>
        <w:ind w:left="1134" w:hanging="425"/>
        <w:jc w:val="both"/>
        <w:rPr>
          <w:rFonts w:ascii="Arial" w:hAnsi="Arial" w:cs="Arial"/>
          <w:sz w:val="24"/>
          <w:szCs w:val="24"/>
        </w:rPr>
      </w:pPr>
      <w:r w:rsidRPr="00080FA9">
        <w:rPr>
          <w:rFonts w:ascii="Arial" w:hAnsi="Arial" w:cs="Arial"/>
          <w:sz w:val="24"/>
          <w:szCs w:val="24"/>
        </w:rPr>
        <w:t>Explicit consent of the data subject (unless reliance is prohibited by law)</w:t>
      </w:r>
    </w:p>
    <w:p w14:paraId="13592549" w14:textId="77777777" w:rsidR="00C05B56" w:rsidRPr="00080FA9" w:rsidRDefault="00C05B56" w:rsidP="009E62A5">
      <w:pPr>
        <w:pStyle w:val="ListParagraph"/>
        <w:numPr>
          <w:ilvl w:val="0"/>
          <w:numId w:val="20"/>
        </w:numPr>
        <w:spacing w:after="160" w:line="259" w:lineRule="auto"/>
        <w:ind w:left="1134" w:hanging="425"/>
        <w:jc w:val="both"/>
        <w:rPr>
          <w:rFonts w:ascii="Arial" w:hAnsi="Arial" w:cs="Arial"/>
          <w:sz w:val="24"/>
          <w:szCs w:val="24"/>
        </w:rPr>
      </w:pPr>
      <w:r w:rsidRPr="00080FA9">
        <w:rPr>
          <w:rFonts w:ascii="Arial" w:hAnsi="Arial" w:cs="Arial"/>
          <w:sz w:val="24"/>
          <w:szCs w:val="24"/>
        </w:rPr>
        <w:t>Processing is necessary for carrying out obligations under employment, social security or social protection law or a collective agreement</w:t>
      </w:r>
    </w:p>
    <w:p w14:paraId="66E9D493" w14:textId="77777777" w:rsidR="00C05B56" w:rsidRDefault="00C05B56" w:rsidP="009E62A5">
      <w:pPr>
        <w:pStyle w:val="ListParagraph"/>
        <w:numPr>
          <w:ilvl w:val="0"/>
          <w:numId w:val="20"/>
        </w:numPr>
        <w:spacing w:after="160" w:line="259" w:lineRule="auto"/>
        <w:ind w:left="1134" w:hanging="425"/>
        <w:jc w:val="both"/>
        <w:rPr>
          <w:rFonts w:ascii="Arial" w:hAnsi="Arial" w:cs="Arial"/>
          <w:sz w:val="24"/>
          <w:szCs w:val="24"/>
        </w:rPr>
      </w:pPr>
      <w:r w:rsidRPr="00C16531">
        <w:rPr>
          <w:rFonts w:ascii="Arial" w:hAnsi="Arial" w:cs="Arial"/>
          <w:sz w:val="24"/>
          <w:szCs w:val="24"/>
        </w:rPr>
        <w:t>Processing is necessary to protect the vital interests of the data subject (or another)</w:t>
      </w:r>
      <w:r>
        <w:rPr>
          <w:rFonts w:ascii="Arial" w:hAnsi="Arial" w:cs="Arial"/>
          <w:sz w:val="24"/>
          <w:szCs w:val="24"/>
        </w:rPr>
        <w:t xml:space="preserve"> where the individual physically/legally cannot give consent</w:t>
      </w:r>
    </w:p>
    <w:p w14:paraId="6D3E4DDB" w14:textId="77777777" w:rsidR="00C05B56" w:rsidRDefault="00C05B56" w:rsidP="009E62A5">
      <w:pPr>
        <w:pStyle w:val="ListParagraph"/>
        <w:numPr>
          <w:ilvl w:val="0"/>
          <w:numId w:val="20"/>
        </w:numPr>
        <w:spacing w:after="160" w:line="259" w:lineRule="auto"/>
        <w:ind w:left="1134" w:hanging="425"/>
        <w:jc w:val="both"/>
        <w:rPr>
          <w:rFonts w:ascii="Arial" w:hAnsi="Arial" w:cs="Arial"/>
          <w:sz w:val="24"/>
          <w:szCs w:val="24"/>
        </w:rPr>
      </w:pPr>
      <w:r>
        <w:rPr>
          <w:rFonts w:ascii="Arial" w:hAnsi="Arial" w:cs="Arial"/>
          <w:sz w:val="24"/>
          <w:szCs w:val="24"/>
        </w:rPr>
        <w:t xml:space="preserve">Processing is carried out by a not-for-profit body with a political, philosophical, religious or trade union aim, providing that the processing relates only to members (or former members or those who have regular contact with it in connection with its purposes) and </w:t>
      </w:r>
      <w:proofErr w:type="gramStart"/>
      <w:r>
        <w:rPr>
          <w:rFonts w:ascii="Arial" w:hAnsi="Arial" w:cs="Arial"/>
          <w:sz w:val="24"/>
          <w:szCs w:val="24"/>
        </w:rPr>
        <w:t>provided that</w:t>
      </w:r>
      <w:proofErr w:type="gramEnd"/>
      <w:r>
        <w:rPr>
          <w:rFonts w:ascii="Arial" w:hAnsi="Arial" w:cs="Arial"/>
          <w:sz w:val="24"/>
          <w:szCs w:val="24"/>
        </w:rPr>
        <w:t xml:space="preserve"> there is no disclosure to a third party without consent</w:t>
      </w:r>
    </w:p>
    <w:p w14:paraId="26A39920" w14:textId="77777777" w:rsidR="00C05B56" w:rsidRDefault="00C05B56" w:rsidP="009E62A5">
      <w:pPr>
        <w:pStyle w:val="ListParagraph"/>
        <w:numPr>
          <w:ilvl w:val="0"/>
          <w:numId w:val="20"/>
        </w:numPr>
        <w:spacing w:after="160" w:line="259" w:lineRule="auto"/>
        <w:ind w:left="1134" w:hanging="425"/>
        <w:jc w:val="both"/>
        <w:rPr>
          <w:rFonts w:ascii="Arial" w:hAnsi="Arial" w:cs="Arial"/>
          <w:sz w:val="24"/>
          <w:szCs w:val="24"/>
        </w:rPr>
      </w:pPr>
      <w:r>
        <w:rPr>
          <w:rFonts w:ascii="Arial" w:hAnsi="Arial" w:cs="Arial"/>
          <w:sz w:val="24"/>
          <w:szCs w:val="24"/>
        </w:rPr>
        <w:t>Processing relates to data clearly made public by the data subject</w:t>
      </w:r>
    </w:p>
    <w:p w14:paraId="3C352153" w14:textId="77777777" w:rsidR="00C05B56" w:rsidRDefault="00C05B56" w:rsidP="009E62A5">
      <w:pPr>
        <w:pStyle w:val="ListParagraph"/>
        <w:numPr>
          <w:ilvl w:val="0"/>
          <w:numId w:val="20"/>
        </w:numPr>
        <w:spacing w:after="160" w:line="259" w:lineRule="auto"/>
        <w:ind w:left="1134" w:hanging="425"/>
        <w:jc w:val="both"/>
        <w:rPr>
          <w:rFonts w:ascii="Arial" w:hAnsi="Arial" w:cs="Arial"/>
          <w:sz w:val="24"/>
          <w:szCs w:val="24"/>
        </w:rPr>
      </w:pPr>
      <w:r>
        <w:rPr>
          <w:rFonts w:ascii="Arial" w:hAnsi="Arial" w:cs="Arial"/>
          <w:sz w:val="24"/>
          <w:szCs w:val="24"/>
        </w:rPr>
        <w:t>Processing is related to a legal claim or where courts are acting in their judicial capacity</w:t>
      </w:r>
    </w:p>
    <w:p w14:paraId="6A0A5798" w14:textId="77777777" w:rsidR="00C05B56" w:rsidRDefault="00C05B56" w:rsidP="009E62A5">
      <w:pPr>
        <w:pStyle w:val="ListParagraph"/>
        <w:numPr>
          <w:ilvl w:val="0"/>
          <w:numId w:val="20"/>
        </w:numPr>
        <w:spacing w:after="160" w:line="259" w:lineRule="auto"/>
        <w:ind w:left="1134" w:hanging="425"/>
        <w:jc w:val="both"/>
        <w:rPr>
          <w:rFonts w:ascii="Arial" w:hAnsi="Arial" w:cs="Arial"/>
          <w:sz w:val="24"/>
          <w:szCs w:val="24"/>
        </w:rPr>
      </w:pPr>
      <w:r>
        <w:rPr>
          <w:rFonts w:ascii="Arial" w:hAnsi="Arial" w:cs="Arial"/>
          <w:sz w:val="24"/>
          <w:szCs w:val="24"/>
        </w:rPr>
        <w:t>Processing is necessary for reasons of substantial public interest based in law which is proportionate to the aim pursued and which contain appropriate safeguards</w:t>
      </w:r>
    </w:p>
    <w:p w14:paraId="2825D083" w14:textId="77777777" w:rsidR="00C05B56" w:rsidRDefault="00C05B56" w:rsidP="009E62A5">
      <w:pPr>
        <w:pStyle w:val="ListParagraph"/>
        <w:numPr>
          <w:ilvl w:val="0"/>
          <w:numId w:val="20"/>
        </w:numPr>
        <w:spacing w:after="160" w:line="259" w:lineRule="auto"/>
        <w:ind w:left="1134" w:hanging="425"/>
        <w:jc w:val="both"/>
        <w:rPr>
          <w:rFonts w:ascii="Arial" w:hAnsi="Arial" w:cs="Arial"/>
          <w:sz w:val="24"/>
          <w:szCs w:val="24"/>
        </w:rPr>
      </w:pPr>
      <w:r>
        <w:rPr>
          <w:rFonts w:ascii="Arial" w:hAnsi="Arial" w:cs="Arial"/>
          <w:sz w:val="24"/>
          <w:szCs w:val="24"/>
        </w:rPr>
        <w:t>Processing is necessary of preventative or occupational medicine; for assessing the working capacity of an employee; medical diagnosis; the provision of health or social care treatment (or the management of lawful health or social care systems; or a contract with a health professional</w:t>
      </w:r>
    </w:p>
    <w:p w14:paraId="1CC2F5D0" w14:textId="77777777" w:rsidR="00C05B56" w:rsidRDefault="00C05B56" w:rsidP="009E62A5">
      <w:pPr>
        <w:pStyle w:val="ListParagraph"/>
        <w:numPr>
          <w:ilvl w:val="0"/>
          <w:numId w:val="20"/>
        </w:numPr>
        <w:spacing w:after="160" w:line="259" w:lineRule="auto"/>
        <w:ind w:left="1134" w:hanging="425"/>
        <w:jc w:val="both"/>
        <w:rPr>
          <w:rFonts w:ascii="Arial" w:hAnsi="Arial" w:cs="Arial"/>
          <w:sz w:val="24"/>
          <w:szCs w:val="24"/>
        </w:rPr>
      </w:pPr>
      <w:r>
        <w:rPr>
          <w:rFonts w:ascii="Arial" w:hAnsi="Arial" w:cs="Arial"/>
          <w:sz w:val="24"/>
          <w:szCs w:val="24"/>
        </w:rPr>
        <w:t>Processing is necessary for reasons of public health</w:t>
      </w:r>
    </w:p>
    <w:p w14:paraId="7C290E6F" w14:textId="77777777" w:rsidR="00E131D3" w:rsidRPr="003E4152" w:rsidRDefault="00C05B56" w:rsidP="009E62A5">
      <w:pPr>
        <w:pStyle w:val="ListParagraph"/>
        <w:numPr>
          <w:ilvl w:val="0"/>
          <w:numId w:val="20"/>
        </w:numPr>
        <w:spacing w:after="160" w:line="259" w:lineRule="auto"/>
        <w:ind w:left="1134" w:hanging="425"/>
        <w:jc w:val="both"/>
        <w:rPr>
          <w:rFonts w:ascii="Arial" w:hAnsi="Arial" w:cs="Arial"/>
        </w:rPr>
      </w:pPr>
      <w:r w:rsidRPr="003E4152">
        <w:rPr>
          <w:rFonts w:ascii="Arial" w:hAnsi="Arial" w:cs="Arial"/>
          <w:sz w:val="24"/>
          <w:szCs w:val="24"/>
        </w:rPr>
        <w:t>Processing is necessary for archiving in the public interest, or scientific and historical research or for statistical purposes (as defined by Article 89(1))</w:t>
      </w:r>
    </w:p>
    <w:p w14:paraId="2BA226A1" w14:textId="77777777" w:rsidR="003E4152" w:rsidRDefault="003E4152" w:rsidP="009E62A5">
      <w:pPr>
        <w:ind w:left="8640" w:hanging="843"/>
        <w:jc w:val="both"/>
        <w:rPr>
          <w:rFonts w:ascii="Arial" w:hAnsi="Arial" w:cs="Arial"/>
        </w:rPr>
      </w:pPr>
    </w:p>
    <w:p w14:paraId="093DB815" w14:textId="77777777" w:rsidR="003E4152" w:rsidRPr="003E4152" w:rsidRDefault="003E4152" w:rsidP="009E62A5">
      <w:pPr>
        <w:ind w:left="8640" w:hanging="843"/>
        <w:jc w:val="both"/>
        <w:rPr>
          <w:rFonts w:ascii="Arial" w:hAnsi="Arial" w:cs="Arial"/>
        </w:rPr>
      </w:pPr>
      <w:r w:rsidRPr="003E4152">
        <w:rPr>
          <w:rFonts w:ascii="Arial" w:hAnsi="Arial" w:cs="Arial"/>
        </w:rPr>
        <w:lastRenderedPageBreak/>
        <w:t>Appendix E</w:t>
      </w:r>
    </w:p>
    <w:p w14:paraId="0CFCB570" w14:textId="77777777" w:rsidR="006E73D8" w:rsidRPr="006E73D8" w:rsidRDefault="006E73D8" w:rsidP="009E62A5">
      <w:pPr>
        <w:jc w:val="both"/>
        <w:rPr>
          <w:rFonts w:ascii="Arial" w:hAnsi="Arial" w:cs="Arial"/>
          <w:b/>
        </w:rPr>
      </w:pPr>
      <w:r>
        <w:rPr>
          <w:rFonts w:ascii="Arial" w:hAnsi="Arial" w:cs="Arial"/>
          <w:b/>
        </w:rPr>
        <w:t>What we need to tell data subjects in our privacy notices</w:t>
      </w:r>
    </w:p>
    <w:p w14:paraId="17AD93B2" w14:textId="77777777" w:rsidR="00E131D3" w:rsidRDefault="00E131D3" w:rsidP="009E62A5">
      <w:pPr>
        <w:jc w:val="both"/>
        <w:rPr>
          <w:rFonts w:ascii="Arial" w:hAnsi="Arial" w:cs="Arial"/>
          <w:b/>
        </w:rPr>
      </w:pPr>
    </w:p>
    <w:p w14:paraId="2A5BF9FE" w14:textId="77777777" w:rsidR="00C05B56" w:rsidRDefault="00C05B56" w:rsidP="009E62A5">
      <w:pPr>
        <w:spacing w:after="120"/>
        <w:jc w:val="both"/>
        <w:rPr>
          <w:rFonts w:ascii="Arial" w:hAnsi="Arial" w:cs="Arial"/>
          <w:sz w:val="24"/>
          <w:szCs w:val="24"/>
        </w:rPr>
      </w:pPr>
      <w:r>
        <w:rPr>
          <w:rFonts w:ascii="Arial" w:hAnsi="Arial" w:cs="Arial"/>
          <w:sz w:val="24"/>
          <w:szCs w:val="24"/>
        </w:rPr>
        <w:t>The requirements are set out in the table below:</w:t>
      </w:r>
    </w:p>
    <w:tbl>
      <w:tblPr>
        <w:tblStyle w:val="TableGrid"/>
        <w:tblW w:w="0" w:type="auto"/>
        <w:tblLook w:val="04A0" w:firstRow="1" w:lastRow="0" w:firstColumn="1" w:lastColumn="0" w:noHBand="0" w:noVBand="1"/>
      </w:tblPr>
      <w:tblGrid>
        <w:gridCol w:w="4390"/>
        <w:gridCol w:w="2409"/>
        <w:gridCol w:w="2217"/>
      </w:tblGrid>
      <w:tr w:rsidR="00C05B56" w:rsidRPr="00D06955" w14:paraId="79FDA429" w14:textId="77777777" w:rsidTr="008365F3">
        <w:tc>
          <w:tcPr>
            <w:tcW w:w="4390" w:type="dxa"/>
            <w:shd w:val="clear" w:color="auto" w:fill="D9D9D9" w:themeFill="background1" w:themeFillShade="D9"/>
          </w:tcPr>
          <w:p w14:paraId="2208A877" w14:textId="77777777" w:rsidR="00C05B56" w:rsidRPr="00D06955" w:rsidRDefault="00C05B56" w:rsidP="009E62A5">
            <w:pPr>
              <w:spacing w:after="120"/>
              <w:jc w:val="both"/>
              <w:rPr>
                <w:rFonts w:ascii="Arial" w:hAnsi="Arial" w:cs="Arial"/>
                <w:sz w:val="20"/>
                <w:szCs w:val="20"/>
              </w:rPr>
            </w:pPr>
            <w:r w:rsidRPr="00D06955">
              <w:rPr>
                <w:rFonts w:ascii="Arial" w:hAnsi="Arial" w:cs="Arial"/>
                <w:sz w:val="20"/>
                <w:szCs w:val="20"/>
              </w:rPr>
              <w:t>Information to be supplied</w:t>
            </w:r>
          </w:p>
        </w:tc>
        <w:tc>
          <w:tcPr>
            <w:tcW w:w="2409" w:type="dxa"/>
            <w:shd w:val="clear" w:color="auto" w:fill="D9D9D9" w:themeFill="background1" w:themeFillShade="D9"/>
          </w:tcPr>
          <w:p w14:paraId="3928917C" w14:textId="77777777" w:rsidR="00C05B56" w:rsidRPr="00D06955" w:rsidRDefault="00C05B56" w:rsidP="009E62A5">
            <w:pPr>
              <w:spacing w:after="120"/>
              <w:jc w:val="both"/>
              <w:rPr>
                <w:rFonts w:ascii="Arial" w:hAnsi="Arial" w:cs="Arial"/>
                <w:sz w:val="20"/>
                <w:szCs w:val="20"/>
              </w:rPr>
            </w:pPr>
            <w:r>
              <w:rPr>
                <w:rFonts w:ascii="Arial" w:hAnsi="Arial" w:cs="Arial"/>
                <w:sz w:val="20"/>
                <w:szCs w:val="20"/>
              </w:rPr>
              <w:t>When data obtained directly</w:t>
            </w:r>
          </w:p>
        </w:tc>
        <w:tc>
          <w:tcPr>
            <w:tcW w:w="2217" w:type="dxa"/>
            <w:shd w:val="clear" w:color="auto" w:fill="D9D9D9" w:themeFill="background1" w:themeFillShade="D9"/>
          </w:tcPr>
          <w:p w14:paraId="098922EA" w14:textId="77777777" w:rsidR="00C05B56" w:rsidRPr="00D06955" w:rsidRDefault="00C05B56" w:rsidP="009E62A5">
            <w:pPr>
              <w:spacing w:after="120"/>
              <w:jc w:val="both"/>
              <w:rPr>
                <w:rFonts w:ascii="Arial" w:hAnsi="Arial" w:cs="Arial"/>
                <w:sz w:val="20"/>
                <w:szCs w:val="20"/>
              </w:rPr>
            </w:pPr>
            <w:r>
              <w:rPr>
                <w:rFonts w:ascii="Arial" w:hAnsi="Arial" w:cs="Arial"/>
                <w:sz w:val="20"/>
                <w:szCs w:val="20"/>
              </w:rPr>
              <w:t>When data obtained indirectly</w:t>
            </w:r>
          </w:p>
        </w:tc>
      </w:tr>
      <w:tr w:rsidR="00C05B56" w14:paraId="40F0A408" w14:textId="77777777" w:rsidTr="008365F3">
        <w:tc>
          <w:tcPr>
            <w:tcW w:w="4390" w:type="dxa"/>
          </w:tcPr>
          <w:p w14:paraId="3E0B81BD" w14:textId="77777777" w:rsidR="00C05B56" w:rsidRDefault="00C05B56" w:rsidP="009E62A5">
            <w:pPr>
              <w:spacing w:after="120"/>
              <w:jc w:val="both"/>
              <w:rPr>
                <w:rFonts w:ascii="Arial" w:hAnsi="Arial" w:cs="Arial"/>
                <w:sz w:val="24"/>
                <w:szCs w:val="24"/>
              </w:rPr>
            </w:pPr>
            <w:r>
              <w:rPr>
                <w:rFonts w:ascii="Arial" w:hAnsi="Arial" w:cs="Arial"/>
                <w:sz w:val="24"/>
                <w:szCs w:val="24"/>
              </w:rPr>
              <w:t>Identity and contact details of the data controller and the DP Officer</w:t>
            </w:r>
          </w:p>
        </w:tc>
        <w:tc>
          <w:tcPr>
            <w:tcW w:w="2409" w:type="dxa"/>
          </w:tcPr>
          <w:p w14:paraId="0DE4B5B7" w14:textId="77777777" w:rsidR="00C05B56" w:rsidRDefault="00C05B56" w:rsidP="009E62A5">
            <w:pPr>
              <w:spacing w:after="120"/>
              <w:jc w:val="both"/>
              <w:rPr>
                <w:rFonts w:ascii="Arial" w:hAnsi="Arial" w:cs="Arial"/>
                <w:sz w:val="24"/>
                <w:szCs w:val="24"/>
              </w:rPr>
            </w:pPr>
            <w:r>
              <w:rPr>
                <w:rFonts w:ascii="Arial" w:hAnsi="Arial" w:cs="Arial"/>
                <w:noProof/>
                <w:sz w:val="24"/>
                <w:szCs w:val="24"/>
                <w:lang w:eastAsia="en-GB"/>
              </w:rPr>
              <w:drawing>
                <wp:inline distT="0" distB="0" distL="0" distR="0" wp14:anchorId="365DCC59" wp14:editId="07777777">
                  <wp:extent cx="332105" cy="2657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66204FF1" w14:textId="77777777" w:rsidR="00C05B56" w:rsidRDefault="00C05B56" w:rsidP="009E62A5">
            <w:pPr>
              <w:spacing w:after="120"/>
              <w:jc w:val="both"/>
              <w:rPr>
                <w:rFonts w:ascii="Arial" w:hAnsi="Arial" w:cs="Arial"/>
                <w:sz w:val="24"/>
                <w:szCs w:val="24"/>
              </w:rPr>
            </w:pPr>
            <w:r>
              <w:rPr>
                <w:rFonts w:ascii="Arial" w:hAnsi="Arial" w:cs="Arial"/>
                <w:noProof/>
                <w:sz w:val="24"/>
                <w:szCs w:val="24"/>
                <w:lang w:eastAsia="en-GB"/>
              </w:rPr>
              <w:drawing>
                <wp:inline distT="0" distB="0" distL="0" distR="0" wp14:anchorId="289CD419" wp14:editId="07777777">
                  <wp:extent cx="332105" cy="26578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4AFA57F6" w14:textId="77777777" w:rsidTr="008365F3">
        <w:tc>
          <w:tcPr>
            <w:tcW w:w="4390" w:type="dxa"/>
          </w:tcPr>
          <w:p w14:paraId="0E3A7936" w14:textId="77777777" w:rsidR="00C05B56" w:rsidRDefault="00C05B56" w:rsidP="009E62A5">
            <w:pPr>
              <w:spacing w:after="120"/>
              <w:jc w:val="both"/>
              <w:rPr>
                <w:rFonts w:ascii="Arial" w:hAnsi="Arial" w:cs="Arial"/>
                <w:sz w:val="24"/>
                <w:szCs w:val="24"/>
              </w:rPr>
            </w:pPr>
            <w:r>
              <w:rPr>
                <w:rFonts w:ascii="Arial" w:hAnsi="Arial" w:cs="Arial"/>
                <w:sz w:val="24"/>
                <w:szCs w:val="24"/>
              </w:rPr>
              <w:t xml:space="preserve">Purpose of the processing and the lawful basis for it </w:t>
            </w:r>
          </w:p>
        </w:tc>
        <w:tc>
          <w:tcPr>
            <w:tcW w:w="2409" w:type="dxa"/>
          </w:tcPr>
          <w:p w14:paraId="2DBF0D7D" w14:textId="77777777" w:rsidR="00C05B56" w:rsidRDefault="00C05B56" w:rsidP="009E62A5">
            <w:pPr>
              <w:spacing w:after="120"/>
              <w:jc w:val="both"/>
              <w:rPr>
                <w:rFonts w:ascii="Arial" w:hAnsi="Arial" w:cs="Arial"/>
                <w:sz w:val="24"/>
                <w:szCs w:val="24"/>
              </w:rPr>
            </w:pPr>
            <w:r>
              <w:rPr>
                <w:rFonts w:ascii="Arial" w:hAnsi="Arial" w:cs="Arial"/>
                <w:noProof/>
                <w:sz w:val="24"/>
                <w:szCs w:val="24"/>
                <w:lang w:eastAsia="en-GB"/>
              </w:rPr>
              <w:drawing>
                <wp:inline distT="0" distB="0" distL="0" distR="0" wp14:anchorId="1C0416EB" wp14:editId="07777777">
                  <wp:extent cx="332105" cy="26578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6B62F1B3" w14:textId="77777777" w:rsidR="00C05B56" w:rsidRDefault="00C05B56" w:rsidP="009E62A5">
            <w:pPr>
              <w:spacing w:after="120"/>
              <w:jc w:val="both"/>
              <w:rPr>
                <w:rFonts w:ascii="Arial" w:hAnsi="Arial" w:cs="Arial"/>
                <w:sz w:val="24"/>
                <w:szCs w:val="24"/>
              </w:rPr>
            </w:pPr>
            <w:r>
              <w:rPr>
                <w:rFonts w:ascii="Arial" w:hAnsi="Arial" w:cs="Arial"/>
                <w:noProof/>
                <w:sz w:val="24"/>
                <w:szCs w:val="24"/>
                <w:lang w:eastAsia="en-GB"/>
              </w:rPr>
              <w:drawing>
                <wp:inline distT="0" distB="0" distL="0" distR="0" wp14:anchorId="51CB9724" wp14:editId="07777777">
                  <wp:extent cx="332105" cy="2657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228CB591" w14:textId="77777777" w:rsidTr="008365F3">
        <w:tc>
          <w:tcPr>
            <w:tcW w:w="4390" w:type="dxa"/>
          </w:tcPr>
          <w:p w14:paraId="046E6BDD" w14:textId="77777777" w:rsidR="00C05B56" w:rsidRDefault="00C05B56" w:rsidP="008365F3">
            <w:pPr>
              <w:spacing w:after="120"/>
              <w:jc w:val="both"/>
              <w:rPr>
                <w:rFonts w:ascii="Arial" w:hAnsi="Arial" w:cs="Arial"/>
                <w:sz w:val="24"/>
                <w:szCs w:val="24"/>
              </w:rPr>
            </w:pPr>
            <w:r>
              <w:rPr>
                <w:rFonts w:ascii="Arial" w:hAnsi="Arial" w:cs="Arial"/>
                <w:sz w:val="24"/>
                <w:szCs w:val="24"/>
              </w:rPr>
              <w:t>The legitimate interests of the data controller</w:t>
            </w:r>
          </w:p>
        </w:tc>
        <w:tc>
          <w:tcPr>
            <w:tcW w:w="2409" w:type="dxa"/>
          </w:tcPr>
          <w:p w14:paraId="02F2C34E"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0BB5144F" wp14:editId="07777777">
                  <wp:extent cx="332105" cy="2657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680A4E5D"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335FB47B" wp14:editId="07777777">
                  <wp:extent cx="332105" cy="26578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0EAB0F26" w14:textId="77777777" w:rsidTr="008365F3">
        <w:tc>
          <w:tcPr>
            <w:tcW w:w="4390" w:type="dxa"/>
          </w:tcPr>
          <w:p w14:paraId="618248AA" w14:textId="77777777" w:rsidR="00C05B56" w:rsidRDefault="00C05B56" w:rsidP="008365F3">
            <w:pPr>
              <w:spacing w:after="120"/>
              <w:jc w:val="both"/>
              <w:rPr>
                <w:rFonts w:ascii="Arial" w:hAnsi="Arial" w:cs="Arial"/>
                <w:sz w:val="24"/>
                <w:szCs w:val="24"/>
              </w:rPr>
            </w:pPr>
            <w:r>
              <w:rPr>
                <w:rFonts w:ascii="Arial" w:hAnsi="Arial" w:cs="Arial"/>
                <w:sz w:val="24"/>
                <w:szCs w:val="24"/>
              </w:rPr>
              <w:t>Categories of personal data</w:t>
            </w:r>
          </w:p>
        </w:tc>
        <w:tc>
          <w:tcPr>
            <w:tcW w:w="2409" w:type="dxa"/>
          </w:tcPr>
          <w:p w14:paraId="19219836" w14:textId="77777777" w:rsidR="00C05B56" w:rsidRDefault="00C05B56" w:rsidP="008365F3">
            <w:pPr>
              <w:spacing w:after="120"/>
              <w:jc w:val="center"/>
              <w:rPr>
                <w:rFonts w:ascii="Arial" w:hAnsi="Arial" w:cs="Arial"/>
                <w:sz w:val="24"/>
                <w:szCs w:val="24"/>
              </w:rPr>
            </w:pPr>
          </w:p>
        </w:tc>
        <w:tc>
          <w:tcPr>
            <w:tcW w:w="2217" w:type="dxa"/>
          </w:tcPr>
          <w:p w14:paraId="296FEF7D"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3DF8AA80" wp14:editId="07777777">
                  <wp:extent cx="328930" cy="2679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930" cy="267970"/>
                          </a:xfrm>
                          <a:prstGeom prst="rect">
                            <a:avLst/>
                          </a:prstGeom>
                          <a:noFill/>
                        </pic:spPr>
                      </pic:pic>
                    </a:graphicData>
                  </a:graphic>
                </wp:inline>
              </w:drawing>
            </w:r>
          </w:p>
        </w:tc>
      </w:tr>
      <w:tr w:rsidR="00C05B56" w14:paraId="2CC9824B" w14:textId="77777777" w:rsidTr="008365F3">
        <w:tc>
          <w:tcPr>
            <w:tcW w:w="4390" w:type="dxa"/>
          </w:tcPr>
          <w:p w14:paraId="709A6920" w14:textId="77777777" w:rsidR="00C05B56" w:rsidRDefault="00C05B56" w:rsidP="008365F3">
            <w:pPr>
              <w:spacing w:after="120"/>
              <w:jc w:val="both"/>
              <w:rPr>
                <w:rFonts w:ascii="Arial" w:hAnsi="Arial" w:cs="Arial"/>
                <w:sz w:val="24"/>
                <w:szCs w:val="24"/>
              </w:rPr>
            </w:pPr>
            <w:r>
              <w:rPr>
                <w:rFonts w:ascii="Arial" w:hAnsi="Arial" w:cs="Arial"/>
                <w:sz w:val="24"/>
                <w:szCs w:val="24"/>
              </w:rPr>
              <w:t>Recipients of personal data</w:t>
            </w:r>
          </w:p>
        </w:tc>
        <w:tc>
          <w:tcPr>
            <w:tcW w:w="2409" w:type="dxa"/>
          </w:tcPr>
          <w:p w14:paraId="7194DBDC"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180E8082" wp14:editId="07777777">
                  <wp:extent cx="332105" cy="26578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769D0D3C"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7E9EF031" wp14:editId="07777777">
                  <wp:extent cx="332105" cy="265788"/>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19075C6C" w14:textId="77777777" w:rsidTr="008365F3">
        <w:tc>
          <w:tcPr>
            <w:tcW w:w="4390" w:type="dxa"/>
          </w:tcPr>
          <w:p w14:paraId="43ED7517" w14:textId="77777777" w:rsidR="00C05B56" w:rsidRDefault="00C05B56" w:rsidP="008365F3">
            <w:pPr>
              <w:spacing w:after="120"/>
              <w:jc w:val="both"/>
              <w:rPr>
                <w:rFonts w:ascii="Arial" w:hAnsi="Arial" w:cs="Arial"/>
                <w:sz w:val="24"/>
                <w:szCs w:val="24"/>
              </w:rPr>
            </w:pPr>
            <w:r>
              <w:rPr>
                <w:rFonts w:ascii="Arial" w:hAnsi="Arial" w:cs="Arial"/>
                <w:sz w:val="24"/>
                <w:szCs w:val="24"/>
              </w:rPr>
              <w:t>Details of transfers to third countries and safeguards</w:t>
            </w:r>
          </w:p>
        </w:tc>
        <w:tc>
          <w:tcPr>
            <w:tcW w:w="2409" w:type="dxa"/>
          </w:tcPr>
          <w:p w14:paraId="54CD245A"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76156865" wp14:editId="07777777">
                  <wp:extent cx="332105" cy="26578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1231BE67"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6EAD5705" wp14:editId="07777777">
                  <wp:extent cx="332105" cy="265788"/>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4BAACDF8" w14:textId="77777777" w:rsidTr="008365F3">
        <w:tc>
          <w:tcPr>
            <w:tcW w:w="4390" w:type="dxa"/>
          </w:tcPr>
          <w:p w14:paraId="73A75A01" w14:textId="77777777" w:rsidR="00C05B56" w:rsidRDefault="00C05B56" w:rsidP="008365F3">
            <w:pPr>
              <w:spacing w:after="120"/>
              <w:jc w:val="both"/>
              <w:rPr>
                <w:rFonts w:ascii="Arial" w:hAnsi="Arial" w:cs="Arial"/>
                <w:sz w:val="24"/>
                <w:szCs w:val="24"/>
              </w:rPr>
            </w:pPr>
            <w:r>
              <w:rPr>
                <w:rFonts w:ascii="Arial" w:hAnsi="Arial" w:cs="Arial"/>
                <w:sz w:val="24"/>
                <w:szCs w:val="24"/>
              </w:rPr>
              <w:t>Retention period or criteria used to determine retention</w:t>
            </w:r>
          </w:p>
        </w:tc>
        <w:tc>
          <w:tcPr>
            <w:tcW w:w="2409" w:type="dxa"/>
          </w:tcPr>
          <w:p w14:paraId="36FEB5B0"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7E0EA246" wp14:editId="07777777">
                  <wp:extent cx="332105" cy="265788"/>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30D7AA69"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6B5A72DF" wp14:editId="07777777">
                  <wp:extent cx="332105" cy="265788"/>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464433DB" w14:textId="77777777" w:rsidTr="008365F3">
        <w:tc>
          <w:tcPr>
            <w:tcW w:w="4390" w:type="dxa"/>
          </w:tcPr>
          <w:p w14:paraId="3FE2159C" w14:textId="77777777" w:rsidR="00C05B56" w:rsidRDefault="00C05B56" w:rsidP="008365F3">
            <w:pPr>
              <w:spacing w:after="120"/>
              <w:jc w:val="both"/>
              <w:rPr>
                <w:rFonts w:ascii="Arial" w:hAnsi="Arial" w:cs="Arial"/>
                <w:sz w:val="24"/>
                <w:szCs w:val="24"/>
              </w:rPr>
            </w:pPr>
            <w:r>
              <w:rPr>
                <w:rFonts w:ascii="Arial" w:hAnsi="Arial" w:cs="Arial"/>
                <w:sz w:val="24"/>
                <w:szCs w:val="24"/>
              </w:rPr>
              <w:t>The existence of the data subject’s rights</w:t>
            </w:r>
          </w:p>
        </w:tc>
        <w:tc>
          <w:tcPr>
            <w:tcW w:w="2409" w:type="dxa"/>
          </w:tcPr>
          <w:p w14:paraId="7196D064"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114B8E63" wp14:editId="07777777">
                  <wp:extent cx="332105" cy="265788"/>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34FF1C98"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1775C6E4" wp14:editId="07777777">
                  <wp:extent cx="332105" cy="26578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313D9C98" w14:textId="77777777" w:rsidTr="008365F3">
        <w:tc>
          <w:tcPr>
            <w:tcW w:w="4390" w:type="dxa"/>
          </w:tcPr>
          <w:p w14:paraId="3F784378" w14:textId="77777777" w:rsidR="00C05B56" w:rsidRDefault="00C05B56" w:rsidP="008365F3">
            <w:pPr>
              <w:spacing w:after="120"/>
              <w:jc w:val="both"/>
              <w:rPr>
                <w:rFonts w:ascii="Arial" w:hAnsi="Arial" w:cs="Arial"/>
                <w:sz w:val="24"/>
                <w:szCs w:val="24"/>
              </w:rPr>
            </w:pPr>
            <w:r>
              <w:rPr>
                <w:rFonts w:ascii="Arial" w:hAnsi="Arial" w:cs="Arial"/>
                <w:sz w:val="24"/>
                <w:szCs w:val="24"/>
              </w:rPr>
              <w:t>The right to withdraw consent at any time (where relevant)</w:t>
            </w:r>
          </w:p>
        </w:tc>
        <w:tc>
          <w:tcPr>
            <w:tcW w:w="2409" w:type="dxa"/>
          </w:tcPr>
          <w:p w14:paraId="6D072C0D"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25D5E6D8" wp14:editId="07777777">
                  <wp:extent cx="332105" cy="265788"/>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48A21919"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27CE08D3" wp14:editId="07777777">
                  <wp:extent cx="332105" cy="265788"/>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717BD624" w14:textId="77777777" w:rsidTr="008365F3">
        <w:tc>
          <w:tcPr>
            <w:tcW w:w="4390" w:type="dxa"/>
          </w:tcPr>
          <w:p w14:paraId="2D6F567B" w14:textId="77777777" w:rsidR="00C05B56" w:rsidRDefault="00C05B56" w:rsidP="008365F3">
            <w:pPr>
              <w:spacing w:after="120"/>
              <w:jc w:val="both"/>
              <w:rPr>
                <w:rFonts w:ascii="Arial" w:hAnsi="Arial" w:cs="Arial"/>
                <w:sz w:val="24"/>
                <w:szCs w:val="24"/>
              </w:rPr>
            </w:pPr>
            <w:r>
              <w:rPr>
                <w:rFonts w:ascii="Arial" w:hAnsi="Arial" w:cs="Arial"/>
                <w:sz w:val="24"/>
                <w:szCs w:val="24"/>
              </w:rPr>
              <w:t>The right to lodge a complaint with the ICO</w:t>
            </w:r>
          </w:p>
        </w:tc>
        <w:tc>
          <w:tcPr>
            <w:tcW w:w="2409" w:type="dxa"/>
          </w:tcPr>
          <w:p w14:paraId="6BD18F9B"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2E2DF665" wp14:editId="07777777">
                  <wp:extent cx="332105" cy="265788"/>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238601FE"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4F34F2A7" wp14:editId="07777777">
                  <wp:extent cx="332105" cy="265788"/>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3220D305" w14:textId="77777777" w:rsidTr="008365F3">
        <w:tc>
          <w:tcPr>
            <w:tcW w:w="4390" w:type="dxa"/>
          </w:tcPr>
          <w:p w14:paraId="6DDEB596" w14:textId="77777777" w:rsidR="00C05B56" w:rsidRDefault="00C05B56" w:rsidP="008365F3">
            <w:pPr>
              <w:spacing w:after="120"/>
              <w:jc w:val="both"/>
              <w:rPr>
                <w:rFonts w:ascii="Arial" w:hAnsi="Arial" w:cs="Arial"/>
                <w:sz w:val="24"/>
                <w:szCs w:val="24"/>
              </w:rPr>
            </w:pPr>
            <w:r>
              <w:rPr>
                <w:rFonts w:ascii="Arial" w:hAnsi="Arial" w:cs="Arial"/>
                <w:sz w:val="24"/>
                <w:szCs w:val="24"/>
              </w:rPr>
              <w:t xml:space="preserve">The source of the data and whether the source was </w:t>
            </w:r>
            <w:proofErr w:type="spellStart"/>
            <w:r>
              <w:rPr>
                <w:rFonts w:ascii="Arial" w:hAnsi="Arial" w:cs="Arial"/>
                <w:sz w:val="24"/>
                <w:szCs w:val="24"/>
              </w:rPr>
              <w:t>publically</w:t>
            </w:r>
            <w:proofErr w:type="spellEnd"/>
            <w:r>
              <w:rPr>
                <w:rFonts w:ascii="Arial" w:hAnsi="Arial" w:cs="Arial"/>
                <w:sz w:val="24"/>
                <w:szCs w:val="24"/>
              </w:rPr>
              <w:t xml:space="preserve"> accessible</w:t>
            </w:r>
          </w:p>
        </w:tc>
        <w:tc>
          <w:tcPr>
            <w:tcW w:w="2409" w:type="dxa"/>
          </w:tcPr>
          <w:p w14:paraId="0F3CABC7" w14:textId="77777777" w:rsidR="00C05B56" w:rsidRDefault="00C05B56" w:rsidP="008365F3">
            <w:pPr>
              <w:spacing w:after="120"/>
              <w:jc w:val="center"/>
              <w:rPr>
                <w:rFonts w:ascii="Arial" w:hAnsi="Arial" w:cs="Arial"/>
                <w:sz w:val="24"/>
                <w:szCs w:val="24"/>
              </w:rPr>
            </w:pPr>
          </w:p>
        </w:tc>
        <w:tc>
          <w:tcPr>
            <w:tcW w:w="2217" w:type="dxa"/>
          </w:tcPr>
          <w:p w14:paraId="5B08B5D1"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1BAE38AB" wp14:editId="07777777">
                  <wp:extent cx="332105" cy="265788"/>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r w:rsidR="00C05B56" w14:paraId="501963D1" w14:textId="77777777" w:rsidTr="008365F3">
        <w:tc>
          <w:tcPr>
            <w:tcW w:w="4390" w:type="dxa"/>
          </w:tcPr>
          <w:p w14:paraId="27AF6C68" w14:textId="77777777" w:rsidR="00C05B56" w:rsidRDefault="00C05B56" w:rsidP="008365F3">
            <w:pPr>
              <w:spacing w:after="120"/>
              <w:jc w:val="both"/>
              <w:rPr>
                <w:rFonts w:ascii="Arial" w:hAnsi="Arial" w:cs="Arial"/>
                <w:sz w:val="24"/>
                <w:szCs w:val="24"/>
              </w:rPr>
            </w:pPr>
            <w:r>
              <w:rPr>
                <w:rFonts w:ascii="Arial" w:hAnsi="Arial" w:cs="Arial"/>
                <w:sz w:val="24"/>
                <w:szCs w:val="24"/>
              </w:rPr>
              <w:t xml:space="preserve">Whether the personal data is part of a statutory or contractual requirement and what the consequences of failing to provide the data might be </w:t>
            </w:r>
          </w:p>
        </w:tc>
        <w:tc>
          <w:tcPr>
            <w:tcW w:w="2409" w:type="dxa"/>
          </w:tcPr>
          <w:p w14:paraId="16DEB4AB"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0745FDEE" wp14:editId="07777777">
                  <wp:extent cx="332105" cy="265788"/>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0AD9C6F4" w14:textId="77777777" w:rsidR="00C05B56" w:rsidRDefault="00C05B56" w:rsidP="008365F3">
            <w:pPr>
              <w:spacing w:after="120"/>
              <w:jc w:val="center"/>
              <w:rPr>
                <w:rFonts w:ascii="Arial" w:hAnsi="Arial" w:cs="Arial"/>
                <w:sz w:val="24"/>
                <w:szCs w:val="24"/>
              </w:rPr>
            </w:pPr>
          </w:p>
        </w:tc>
      </w:tr>
      <w:tr w:rsidR="00C05B56" w14:paraId="22527515" w14:textId="77777777" w:rsidTr="008365F3">
        <w:tc>
          <w:tcPr>
            <w:tcW w:w="4390" w:type="dxa"/>
          </w:tcPr>
          <w:p w14:paraId="4D0AC315" w14:textId="77777777" w:rsidR="00C05B56" w:rsidRDefault="00C05B56" w:rsidP="008365F3">
            <w:pPr>
              <w:spacing w:after="120"/>
              <w:jc w:val="both"/>
              <w:rPr>
                <w:rFonts w:ascii="Arial" w:hAnsi="Arial" w:cs="Arial"/>
                <w:sz w:val="24"/>
                <w:szCs w:val="24"/>
              </w:rPr>
            </w:pPr>
            <w:r>
              <w:rPr>
                <w:rFonts w:ascii="Arial" w:hAnsi="Arial" w:cs="Arial"/>
                <w:sz w:val="24"/>
                <w:szCs w:val="24"/>
              </w:rPr>
              <w:t xml:space="preserve">The existence of automated </w:t>
            </w:r>
            <w:proofErr w:type="gramStart"/>
            <w:r>
              <w:rPr>
                <w:rFonts w:ascii="Arial" w:hAnsi="Arial" w:cs="Arial"/>
                <w:sz w:val="24"/>
                <w:szCs w:val="24"/>
              </w:rPr>
              <w:t>decision making</w:t>
            </w:r>
            <w:proofErr w:type="gramEnd"/>
            <w:r>
              <w:rPr>
                <w:rFonts w:ascii="Arial" w:hAnsi="Arial" w:cs="Arial"/>
                <w:sz w:val="24"/>
                <w:szCs w:val="24"/>
              </w:rPr>
              <w:t xml:space="preserve"> processes</w:t>
            </w:r>
          </w:p>
        </w:tc>
        <w:tc>
          <w:tcPr>
            <w:tcW w:w="2409" w:type="dxa"/>
          </w:tcPr>
          <w:p w14:paraId="4B1F511A"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003A73CA" wp14:editId="07777777">
                  <wp:extent cx="332105" cy="265788"/>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c>
          <w:tcPr>
            <w:tcW w:w="2217" w:type="dxa"/>
          </w:tcPr>
          <w:p w14:paraId="65F9C3DC" w14:textId="77777777" w:rsidR="00C05B56" w:rsidRDefault="00C05B56" w:rsidP="008365F3">
            <w:pPr>
              <w:spacing w:after="120"/>
              <w:jc w:val="center"/>
              <w:rPr>
                <w:rFonts w:ascii="Arial" w:hAnsi="Arial" w:cs="Arial"/>
                <w:sz w:val="24"/>
                <w:szCs w:val="24"/>
              </w:rPr>
            </w:pPr>
            <w:r>
              <w:rPr>
                <w:rFonts w:ascii="Arial" w:hAnsi="Arial" w:cs="Arial"/>
                <w:noProof/>
                <w:sz w:val="24"/>
                <w:szCs w:val="24"/>
                <w:lang w:eastAsia="en-GB"/>
              </w:rPr>
              <w:drawing>
                <wp:inline distT="0" distB="0" distL="0" distR="0" wp14:anchorId="67C3D52F" wp14:editId="07777777">
                  <wp:extent cx="332105" cy="265788"/>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ponious-green-tick[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44" cy="269901"/>
                          </a:xfrm>
                          <a:prstGeom prst="rect">
                            <a:avLst/>
                          </a:prstGeom>
                        </pic:spPr>
                      </pic:pic>
                    </a:graphicData>
                  </a:graphic>
                </wp:inline>
              </w:drawing>
            </w:r>
          </w:p>
        </w:tc>
      </w:tr>
    </w:tbl>
    <w:p w14:paraId="5023141B" w14:textId="77777777" w:rsidR="006E73D8" w:rsidRDefault="006E73D8">
      <w:pPr>
        <w:rPr>
          <w:rFonts w:ascii="Arial" w:hAnsi="Arial" w:cs="Arial"/>
        </w:rPr>
      </w:pPr>
    </w:p>
    <w:p w14:paraId="1F3B1409" w14:textId="77777777" w:rsidR="006E73D8" w:rsidRDefault="006E73D8">
      <w:pPr>
        <w:rPr>
          <w:rFonts w:ascii="Arial" w:hAnsi="Arial" w:cs="Arial"/>
        </w:rPr>
      </w:pPr>
    </w:p>
    <w:p w14:paraId="562C75D1" w14:textId="77777777" w:rsidR="006E73D8" w:rsidRDefault="006E73D8">
      <w:pPr>
        <w:rPr>
          <w:rFonts w:ascii="Arial" w:hAnsi="Arial" w:cs="Arial"/>
        </w:rPr>
      </w:pPr>
      <w:r>
        <w:rPr>
          <w:rFonts w:ascii="Arial" w:hAnsi="Arial" w:cs="Arial"/>
        </w:rPr>
        <w:br w:type="page"/>
      </w:r>
    </w:p>
    <w:p w14:paraId="085E0938" w14:textId="77777777" w:rsidR="001973D3" w:rsidRDefault="001973D3" w:rsidP="001973D3">
      <w:pPr>
        <w:jc w:val="right"/>
        <w:rPr>
          <w:rFonts w:ascii="Arial" w:hAnsi="Arial" w:cs="Arial"/>
        </w:rPr>
      </w:pPr>
      <w:r>
        <w:rPr>
          <w:rFonts w:ascii="Arial" w:hAnsi="Arial" w:cs="Arial"/>
        </w:rPr>
        <w:lastRenderedPageBreak/>
        <w:t xml:space="preserve">Appendix </w:t>
      </w:r>
      <w:r w:rsidR="00C05B56">
        <w:rPr>
          <w:rFonts w:ascii="Arial" w:hAnsi="Arial" w:cs="Arial"/>
        </w:rPr>
        <w:t>F</w:t>
      </w:r>
    </w:p>
    <w:p w14:paraId="3AA96FA5" w14:textId="77777777" w:rsidR="001973D3" w:rsidRDefault="009224AB" w:rsidP="001973D3">
      <w:pPr>
        <w:rPr>
          <w:rFonts w:ascii="Arial" w:hAnsi="Arial" w:cs="Arial"/>
          <w:b/>
        </w:rPr>
      </w:pPr>
      <w:r>
        <w:rPr>
          <w:rFonts w:ascii="Arial" w:hAnsi="Arial" w:cs="Arial"/>
          <w:b/>
        </w:rPr>
        <w:t>Retention of records</w:t>
      </w:r>
    </w:p>
    <w:p w14:paraId="25E230DD" w14:textId="77777777" w:rsidR="009224AB" w:rsidRDefault="009224AB" w:rsidP="001973D3">
      <w:pPr>
        <w:rPr>
          <w:rFonts w:ascii="Arial" w:hAnsi="Arial" w:cs="Arial"/>
        </w:rPr>
      </w:pPr>
      <w:r>
        <w:rPr>
          <w:rFonts w:ascii="Arial" w:hAnsi="Arial" w:cs="Arial"/>
        </w:rPr>
        <w:t>Th</w:t>
      </w:r>
      <w:r w:rsidR="00F15741">
        <w:rPr>
          <w:rFonts w:ascii="Arial" w:hAnsi="Arial" w:cs="Arial"/>
        </w:rPr>
        <w:t>is</w:t>
      </w:r>
      <w:r>
        <w:rPr>
          <w:rFonts w:ascii="Arial" w:hAnsi="Arial" w:cs="Arial"/>
        </w:rPr>
        <w:t xml:space="preserve"> table sets out minimum periods we will keep records (whether paper or electronic)</w:t>
      </w:r>
    </w:p>
    <w:tbl>
      <w:tblPr>
        <w:tblStyle w:val="TableGrid"/>
        <w:tblW w:w="0" w:type="auto"/>
        <w:tblLook w:val="04A0" w:firstRow="1" w:lastRow="0" w:firstColumn="1" w:lastColumn="0" w:noHBand="0" w:noVBand="1"/>
      </w:tblPr>
      <w:tblGrid>
        <w:gridCol w:w="2990"/>
        <w:gridCol w:w="3005"/>
        <w:gridCol w:w="3021"/>
      </w:tblGrid>
      <w:tr w:rsidR="009224AB" w14:paraId="71EEF920" w14:textId="77777777" w:rsidTr="0054688D">
        <w:trPr>
          <w:tblHeader/>
        </w:trPr>
        <w:tc>
          <w:tcPr>
            <w:tcW w:w="2990" w:type="dxa"/>
            <w:shd w:val="clear" w:color="auto" w:fill="D9D9D9" w:themeFill="background1" w:themeFillShade="D9"/>
          </w:tcPr>
          <w:p w14:paraId="56B58B81" w14:textId="77777777" w:rsidR="009224AB" w:rsidRDefault="009224AB" w:rsidP="009224AB">
            <w:pPr>
              <w:jc w:val="center"/>
              <w:rPr>
                <w:rFonts w:ascii="Arial" w:hAnsi="Arial" w:cs="Arial"/>
              </w:rPr>
            </w:pPr>
            <w:r>
              <w:rPr>
                <w:rFonts w:ascii="Arial" w:hAnsi="Arial" w:cs="Arial"/>
              </w:rPr>
              <w:t>Type of record</w:t>
            </w:r>
          </w:p>
          <w:p w14:paraId="664355AD" w14:textId="77777777" w:rsidR="009224AB" w:rsidRDefault="009224AB" w:rsidP="009224AB">
            <w:pPr>
              <w:jc w:val="center"/>
              <w:rPr>
                <w:rFonts w:ascii="Arial" w:hAnsi="Arial" w:cs="Arial"/>
              </w:rPr>
            </w:pPr>
          </w:p>
        </w:tc>
        <w:tc>
          <w:tcPr>
            <w:tcW w:w="3005" w:type="dxa"/>
            <w:shd w:val="clear" w:color="auto" w:fill="D9D9D9" w:themeFill="background1" w:themeFillShade="D9"/>
          </w:tcPr>
          <w:p w14:paraId="512B4915" w14:textId="77777777" w:rsidR="009224AB" w:rsidRDefault="009224AB" w:rsidP="009224AB">
            <w:pPr>
              <w:jc w:val="center"/>
              <w:rPr>
                <w:rFonts w:ascii="Arial" w:hAnsi="Arial" w:cs="Arial"/>
              </w:rPr>
            </w:pPr>
            <w:r>
              <w:rPr>
                <w:rFonts w:ascii="Arial" w:hAnsi="Arial" w:cs="Arial"/>
              </w:rPr>
              <w:t>Minimum retention period</w:t>
            </w:r>
          </w:p>
        </w:tc>
        <w:tc>
          <w:tcPr>
            <w:tcW w:w="3021" w:type="dxa"/>
            <w:shd w:val="clear" w:color="auto" w:fill="D9D9D9" w:themeFill="background1" w:themeFillShade="D9"/>
          </w:tcPr>
          <w:p w14:paraId="3D613979" w14:textId="77777777" w:rsidR="009224AB" w:rsidRDefault="009224AB" w:rsidP="009224AB">
            <w:pPr>
              <w:jc w:val="center"/>
              <w:rPr>
                <w:rFonts w:ascii="Arial" w:hAnsi="Arial" w:cs="Arial"/>
              </w:rPr>
            </w:pPr>
            <w:r>
              <w:rPr>
                <w:rFonts w:ascii="Arial" w:hAnsi="Arial" w:cs="Arial"/>
              </w:rPr>
              <w:t>Other information</w:t>
            </w:r>
          </w:p>
        </w:tc>
      </w:tr>
      <w:tr w:rsidR="009224AB" w14:paraId="2A2CE4ED" w14:textId="77777777" w:rsidTr="0054688D">
        <w:tc>
          <w:tcPr>
            <w:tcW w:w="2990" w:type="dxa"/>
          </w:tcPr>
          <w:p w14:paraId="4BA8E5A1" w14:textId="77777777" w:rsidR="009224AB" w:rsidRPr="009224AB" w:rsidRDefault="009224AB" w:rsidP="008246A7">
            <w:pPr>
              <w:ind w:left="29" w:firstLine="0"/>
              <w:rPr>
                <w:rFonts w:ascii="Arial" w:hAnsi="Arial" w:cs="Arial"/>
                <w:sz w:val="20"/>
                <w:szCs w:val="20"/>
              </w:rPr>
            </w:pPr>
            <w:r w:rsidRPr="009224AB">
              <w:rPr>
                <w:rFonts w:ascii="Arial" w:hAnsi="Arial" w:cs="Arial"/>
                <w:sz w:val="20"/>
                <w:szCs w:val="20"/>
              </w:rPr>
              <w:t>Personnel files including documentation of grievance and disciplinary processes</w:t>
            </w:r>
          </w:p>
          <w:p w14:paraId="1A965116" w14:textId="77777777" w:rsidR="009224AB" w:rsidRPr="009224AB" w:rsidRDefault="009224AB" w:rsidP="008246A7">
            <w:pPr>
              <w:ind w:left="29"/>
              <w:rPr>
                <w:rFonts w:ascii="Arial" w:hAnsi="Arial" w:cs="Arial"/>
                <w:sz w:val="20"/>
                <w:szCs w:val="20"/>
              </w:rPr>
            </w:pPr>
          </w:p>
        </w:tc>
        <w:tc>
          <w:tcPr>
            <w:tcW w:w="3005" w:type="dxa"/>
          </w:tcPr>
          <w:p w14:paraId="662A9755" w14:textId="77777777" w:rsidR="009224AB" w:rsidRDefault="009224AB" w:rsidP="008246A7">
            <w:pPr>
              <w:ind w:left="56" w:hanging="20"/>
              <w:rPr>
                <w:rFonts w:ascii="Arial" w:hAnsi="Arial" w:cs="Arial"/>
                <w:sz w:val="20"/>
                <w:szCs w:val="20"/>
              </w:rPr>
            </w:pPr>
            <w:r>
              <w:rPr>
                <w:rFonts w:ascii="Arial" w:hAnsi="Arial" w:cs="Arial"/>
                <w:sz w:val="20"/>
                <w:szCs w:val="20"/>
              </w:rPr>
              <w:t>6 years from the end of the individual's employment</w:t>
            </w:r>
          </w:p>
          <w:p w14:paraId="7DF4E37C" w14:textId="77777777" w:rsidR="00535ECC" w:rsidRDefault="00535ECC" w:rsidP="008246A7">
            <w:pPr>
              <w:ind w:left="56" w:hanging="20"/>
              <w:rPr>
                <w:rFonts w:ascii="Arial" w:hAnsi="Arial" w:cs="Arial"/>
                <w:sz w:val="20"/>
                <w:szCs w:val="20"/>
              </w:rPr>
            </w:pPr>
          </w:p>
          <w:p w14:paraId="3FF4D86E" w14:textId="77777777" w:rsidR="00535ECC" w:rsidRDefault="00535ECC" w:rsidP="008246A7">
            <w:pPr>
              <w:ind w:left="56" w:hanging="20"/>
              <w:rPr>
                <w:rFonts w:ascii="Arial" w:hAnsi="Arial" w:cs="Arial"/>
                <w:sz w:val="20"/>
                <w:szCs w:val="20"/>
              </w:rPr>
            </w:pPr>
            <w:r>
              <w:rPr>
                <w:rFonts w:ascii="Arial" w:hAnsi="Arial" w:cs="Arial"/>
                <w:sz w:val="20"/>
                <w:szCs w:val="20"/>
              </w:rPr>
              <w:t>[Basic details - name, DOB and dates employed for 20 years]</w:t>
            </w:r>
          </w:p>
          <w:p w14:paraId="44FB30F8" w14:textId="77777777" w:rsidR="00535ECC" w:rsidRPr="009224AB" w:rsidRDefault="00535ECC" w:rsidP="008246A7">
            <w:pPr>
              <w:ind w:left="56" w:hanging="20"/>
              <w:rPr>
                <w:rFonts w:ascii="Arial" w:hAnsi="Arial" w:cs="Arial"/>
                <w:sz w:val="20"/>
                <w:szCs w:val="20"/>
              </w:rPr>
            </w:pPr>
          </w:p>
        </w:tc>
        <w:tc>
          <w:tcPr>
            <w:tcW w:w="3021" w:type="dxa"/>
          </w:tcPr>
          <w:p w14:paraId="04E9E4C3" w14:textId="77777777" w:rsidR="009224AB" w:rsidRPr="009224AB" w:rsidRDefault="009224AB" w:rsidP="008246A7">
            <w:pPr>
              <w:ind w:left="0" w:firstLine="0"/>
              <w:rPr>
                <w:rFonts w:ascii="Arial" w:hAnsi="Arial" w:cs="Arial"/>
                <w:sz w:val="20"/>
                <w:szCs w:val="20"/>
              </w:rPr>
            </w:pPr>
            <w:r>
              <w:rPr>
                <w:rFonts w:ascii="Arial" w:hAnsi="Arial" w:cs="Arial"/>
                <w:sz w:val="20"/>
                <w:szCs w:val="20"/>
              </w:rPr>
              <w:t>Commitment to provide employment references and in case of litigation</w:t>
            </w:r>
          </w:p>
        </w:tc>
      </w:tr>
      <w:tr w:rsidR="00D54483" w14:paraId="70D9B8E5" w14:textId="77777777" w:rsidTr="0054688D">
        <w:tc>
          <w:tcPr>
            <w:tcW w:w="2990" w:type="dxa"/>
          </w:tcPr>
          <w:p w14:paraId="21246D4D" w14:textId="77777777" w:rsidR="00D54483" w:rsidRDefault="00D54483" w:rsidP="008246A7">
            <w:pPr>
              <w:ind w:left="29" w:firstLine="0"/>
              <w:rPr>
                <w:rFonts w:ascii="Arial" w:hAnsi="Arial" w:cs="Arial"/>
                <w:sz w:val="20"/>
                <w:szCs w:val="20"/>
              </w:rPr>
            </w:pPr>
            <w:r>
              <w:rPr>
                <w:rFonts w:ascii="Arial" w:hAnsi="Arial" w:cs="Arial"/>
                <w:sz w:val="20"/>
                <w:szCs w:val="20"/>
              </w:rPr>
              <w:t>Unsuccessful job applications (including unsuccessful applications to become a trustee)</w:t>
            </w:r>
          </w:p>
          <w:p w14:paraId="1DA6542E" w14:textId="77777777" w:rsidR="00D54483" w:rsidRPr="009224AB" w:rsidRDefault="00D54483" w:rsidP="008246A7">
            <w:pPr>
              <w:ind w:left="29" w:firstLine="0"/>
              <w:rPr>
                <w:rFonts w:ascii="Arial" w:hAnsi="Arial" w:cs="Arial"/>
                <w:sz w:val="20"/>
                <w:szCs w:val="20"/>
              </w:rPr>
            </w:pPr>
          </w:p>
        </w:tc>
        <w:tc>
          <w:tcPr>
            <w:tcW w:w="3005" w:type="dxa"/>
          </w:tcPr>
          <w:p w14:paraId="0261CEC6" w14:textId="77777777" w:rsidR="00D54483" w:rsidRDefault="00D54483" w:rsidP="008246A7">
            <w:pPr>
              <w:ind w:left="56" w:hanging="20"/>
              <w:rPr>
                <w:rFonts w:ascii="Arial" w:hAnsi="Arial" w:cs="Arial"/>
                <w:sz w:val="20"/>
                <w:szCs w:val="20"/>
              </w:rPr>
            </w:pPr>
            <w:r>
              <w:rPr>
                <w:rFonts w:ascii="Arial" w:hAnsi="Arial" w:cs="Arial"/>
                <w:sz w:val="20"/>
                <w:szCs w:val="20"/>
              </w:rPr>
              <w:t>3 months after the appointment to the advertised post</w:t>
            </w:r>
          </w:p>
          <w:p w14:paraId="3041E394" w14:textId="77777777" w:rsidR="00D54483" w:rsidRDefault="00D54483" w:rsidP="008246A7">
            <w:pPr>
              <w:ind w:left="56" w:hanging="20"/>
              <w:rPr>
                <w:rFonts w:ascii="Arial" w:hAnsi="Arial" w:cs="Arial"/>
                <w:sz w:val="20"/>
                <w:szCs w:val="20"/>
              </w:rPr>
            </w:pPr>
          </w:p>
        </w:tc>
        <w:tc>
          <w:tcPr>
            <w:tcW w:w="3021" w:type="dxa"/>
          </w:tcPr>
          <w:p w14:paraId="2CB852C1" w14:textId="77777777" w:rsidR="00D54483" w:rsidRDefault="00D54483" w:rsidP="008246A7">
            <w:pPr>
              <w:ind w:left="0" w:firstLine="0"/>
              <w:rPr>
                <w:rFonts w:ascii="Arial" w:hAnsi="Arial" w:cs="Arial"/>
                <w:sz w:val="20"/>
                <w:szCs w:val="20"/>
              </w:rPr>
            </w:pPr>
            <w:r>
              <w:rPr>
                <w:rFonts w:ascii="Arial" w:hAnsi="Arial" w:cs="Arial"/>
                <w:sz w:val="20"/>
                <w:szCs w:val="20"/>
              </w:rPr>
              <w:t>We will retain applications from potential trustees who could be appointed if further vacancies were to arise</w:t>
            </w:r>
          </w:p>
        </w:tc>
      </w:tr>
      <w:tr w:rsidR="00552337" w14:paraId="4785B1A4" w14:textId="77777777" w:rsidTr="0054688D">
        <w:tc>
          <w:tcPr>
            <w:tcW w:w="2990" w:type="dxa"/>
          </w:tcPr>
          <w:p w14:paraId="2698D204" w14:textId="77777777" w:rsidR="00552337" w:rsidRDefault="00552337" w:rsidP="008246A7">
            <w:pPr>
              <w:ind w:left="29" w:firstLine="0"/>
              <w:rPr>
                <w:rFonts w:ascii="Arial" w:hAnsi="Arial" w:cs="Arial"/>
                <w:sz w:val="20"/>
                <w:szCs w:val="20"/>
              </w:rPr>
            </w:pPr>
            <w:r>
              <w:rPr>
                <w:rFonts w:ascii="Arial" w:hAnsi="Arial" w:cs="Arial"/>
                <w:sz w:val="20"/>
                <w:szCs w:val="20"/>
              </w:rPr>
              <w:t>Details of trustees</w:t>
            </w:r>
          </w:p>
          <w:p w14:paraId="722B00AE" w14:textId="77777777" w:rsidR="00552337" w:rsidRDefault="00552337" w:rsidP="008246A7">
            <w:pPr>
              <w:ind w:left="29" w:firstLine="0"/>
              <w:rPr>
                <w:rFonts w:ascii="Arial" w:hAnsi="Arial" w:cs="Arial"/>
                <w:sz w:val="20"/>
                <w:szCs w:val="20"/>
              </w:rPr>
            </w:pPr>
          </w:p>
          <w:p w14:paraId="42C6D796" w14:textId="77777777" w:rsidR="00552337" w:rsidRPr="009224AB" w:rsidRDefault="00552337" w:rsidP="008246A7">
            <w:pPr>
              <w:ind w:left="29" w:firstLine="0"/>
              <w:rPr>
                <w:rFonts w:ascii="Arial" w:hAnsi="Arial" w:cs="Arial"/>
                <w:sz w:val="20"/>
                <w:szCs w:val="20"/>
              </w:rPr>
            </w:pPr>
          </w:p>
        </w:tc>
        <w:tc>
          <w:tcPr>
            <w:tcW w:w="3005" w:type="dxa"/>
          </w:tcPr>
          <w:p w14:paraId="0583017B" w14:textId="77777777" w:rsidR="00552337" w:rsidRDefault="00D54483" w:rsidP="00D54483">
            <w:pPr>
              <w:ind w:left="56" w:hanging="20"/>
              <w:rPr>
                <w:rFonts w:ascii="Arial" w:hAnsi="Arial" w:cs="Arial"/>
                <w:sz w:val="20"/>
                <w:szCs w:val="20"/>
              </w:rPr>
            </w:pPr>
            <w:r>
              <w:rPr>
                <w:rFonts w:ascii="Arial" w:hAnsi="Arial" w:cs="Arial"/>
                <w:sz w:val="20"/>
                <w:szCs w:val="20"/>
              </w:rPr>
              <w:t>3 months</w:t>
            </w:r>
            <w:r w:rsidR="00552337">
              <w:rPr>
                <w:rFonts w:ascii="Arial" w:hAnsi="Arial" w:cs="Arial"/>
                <w:sz w:val="20"/>
                <w:szCs w:val="20"/>
              </w:rPr>
              <w:t xml:space="preserve"> after they cease to be trustees</w:t>
            </w:r>
          </w:p>
        </w:tc>
        <w:tc>
          <w:tcPr>
            <w:tcW w:w="3021" w:type="dxa"/>
          </w:tcPr>
          <w:p w14:paraId="4C788245" w14:textId="77777777" w:rsidR="00552337" w:rsidRDefault="00D54483" w:rsidP="008246A7">
            <w:pPr>
              <w:ind w:left="0" w:firstLine="0"/>
              <w:rPr>
                <w:rFonts w:ascii="Arial" w:hAnsi="Arial" w:cs="Arial"/>
                <w:sz w:val="20"/>
                <w:szCs w:val="20"/>
              </w:rPr>
            </w:pPr>
            <w:r>
              <w:rPr>
                <w:rFonts w:ascii="Arial" w:hAnsi="Arial" w:cs="Arial"/>
                <w:sz w:val="20"/>
                <w:szCs w:val="20"/>
              </w:rPr>
              <w:t>Information will continue to be held by the Charity Commission and Companies House</w:t>
            </w:r>
          </w:p>
          <w:p w14:paraId="6E1831B3" w14:textId="77777777" w:rsidR="00D54483" w:rsidRDefault="00D54483" w:rsidP="008246A7">
            <w:pPr>
              <w:ind w:left="0" w:firstLine="0"/>
              <w:rPr>
                <w:rFonts w:ascii="Arial" w:hAnsi="Arial" w:cs="Arial"/>
                <w:sz w:val="20"/>
                <w:szCs w:val="20"/>
              </w:rPr>
            </w:pPr>
          </w:p>
        </w:tc>
      </w:tr>
      <w:tr w:rsidR="009224AB" w14:paraId="06E73593" w14:textId="77777777" w:rsidTr="0054688D">
        <w:tc>
          <w:tcPr>
            <w:tcW w:w="2990" w:type="dxa"/>
          </w:tcPr>
          <w:p w14:paraId="07441070" w14:textId="77777777" w:rsidR="009224AB" w:rsidRDefault="009224AB" w:rsidP="008246A7">
            <w:pPr>
              <w:ind w:left="29" w:firstLine="0"/>
              <w:rPr>
                <w:rFonts w:ascii="Arial" w:hAnsi="Arial" w:cs="Arial"/>
                <w:sz w:val="20"/>
                <w:szCs w:val="20"/>
              </w:rPr>
            </w:pPr>
            <w:r>
              <w:rPr>
                <w:rFonts w:ascii="Arial" w:hAnsi="Arial" w:cs="Arial"/>
                <w:sz w:val="20"/>
                <w:szCs w:val="20"/>
              </w:rPr>
              <w:t>All information relating to redundancies involving less than 20 staff</w:t>
            </w:r>
          </w:p>
          <w:p w14:paraId="54E11D2A" w14:textId="77777777" w:rsidR="009224AB" w:rsidRPr="009224AB" w:rsidRDefault="009224AB" w:rsidP="008246A7">
            <w:pPr>
              <w:ind w:left="29" w:firstLine="0"/>
              <w:rPr>
                <w:rFonts w:ascii="Arial" w:hAnsi="Arial" w:cs="Arial"/>
                <w:sz w:val="20"/>
                <w:szCs w:val="20"/>
              </w:rPr>
            </w:pPr>
          </w:p>
        </w:tc>
        <w:tc>
          <w:tcPr>
            <w:tcW w:w="3005" w:type="dxa"/>
          </w:tcPr>
          <w:p w14:paraId="3FC47F78" w14:textId="77777777" w:rsidR="009224AB" w:rsidRPr="009224AB" w:rsidRDefault="009224AB" w:rsidP="008246A7">
            <w:pPr>
              <w:ind w:left="56" w:hanging="20"/>
              <w:rPr>
                <w:rFonts w:ascii="Arial" w:hAnsi="Arial" w:cs="Arial"/>
                <w:sz w:val="20"/>
                <w:szCs w:val="20"/>
              </w:rPr>
            </w:pPr>
            <w:r>
              <w:rPr>
                <w:rFonts w:ascii="Arial" w:hAnsi="Arial" w:cs="Arial"/>
                <w:sz w:val="20"/>
                <w:szCs w:val="20"/>
              </w:rPr>
              <w:t>6 years from the date of the redundancy</w:t>
            </w:r>
          </w:p>
        </w:tc>
        <w:tc>
          <w:tcPr>
            <w:tcW w:w="3021" w:type="dxa"/>
          </w:tcPr>
          <w:p w14:paraId="31126E5D" w14:textId="77777777" w:rsidR="009224AB" w:rsidRPr="009224AB" w:rsidRDefault="009224AB" w:rsidP="008246A7">
            <w:pPr>
              <w:ind w:left="0" w:firstLine="0"/>
              <w:rPr>
                <w:rFonts w:ascii="Arial" w:hAnsi="Arial" w:cs="Arial"/>
                <w:sz w:val="20"/>
                <w:szCs w:val="20"/>
              </w:rPr>
            </w:pPr>
          </w:p>
        </w:tc>
      </w:tr>
      <w:tr w:rsidR="009224AB" w14:paraId="727EE503" w14:textId="77777777" w:rsidTr="0054688D">
        <w:tc>
          <w:tcPr>
            <w:tcW w:w="2990" w:type="dxa"/>
          </w:tcPr>
          <w:p w14:paraId="4B6F4BE4" w14:textId="77777777" w:rsidR="009224AB" w:rsidRDefault="009224AB" w:rsidP="008246A7">
            <w:pPr>
              <w:ind w:left="29" w:firstLine="0"/>
              <w:rPr>
                <w:rFonts w:ascii="Arial" w:hAnsi="Arial" w:cs="Arial"/>
                <w:sz w:val="20"/>
                <w:szCs w:val="20"/>
              </w:rPr>
            </w:pPr>
            <w:r>
              <w:rPr>
                <w:rFonts w:ascii="Arial" w:hAnsi="Arial" w:cs="Arial"/>
                <w:sz w:val="20"/>
                <w:szCs w:val="20"/>
              </w:rPr>
              <w:t>All information relating to redundancies involving more than 20 staff</w:t>
            </w:r>
          </w:p>
          <w:p w14:paraId="2DE403A5" w14:textId="77777777" w:rsidR="009224AB" w:rsidRPr="009224AB" w:rsidRDefault="009224AB" w:rsidP="008246A7">
            <w:pPr>
              <w:ind w:left="29" w:firstLine="0"/>
              <w:rPr>
                <w:rFonts w:ascii="Arial" w:hAnsi="Arial" w:cs="Arial"/>
                <w:sz w:val="20"/>
                <w:szCs w:val="20"/>
              </w:rPr>
            </w:pPr>
          </w:p>
        </w:tc>
        <w:tc>
          <w:tcPr>
            <w:tcW w:w="3005" w:type="dxa"/>
          </w:tcPr>
          <w:p w14:paraId="4A56CCE2" w14:textId="77777777" w:rsidR="009224AB" w:rsidRPr="009224AB" w:rsidRDefault="009224AB" w:rsidP="008246A7">
            <w:pPr>
              <w:ind w:left="56" w:hanging="20"/>
              <w:rPr>
                <w:rFonts w:ascii="Arial" w:hAnsi="Arial" w:cs="Arial"/>
                <w:sz w:val="20"/>
                <w:szCs w:val="20"/>
              </w:rPr>
            </w:pPr>
            <w:r>
              <w:rPr>
                <w:rFonts w:ascii="Arial" w:hAnsi="Arial" w:cs="Arial"/>
                <w:sz w:val="20"/>
                <w:szCs w:val="20"/>
              </w:rPr>
              <w:t>12 years from the date of the redundancy</w:t>
            </w:r>
          </w:p>
        </w:tc>
        <w:tc>
          <w:tcPr>
            <w:tcW w:w="3021" w:type="dxa"/>
          </w:tcPr>
          <w:p w14:paraId="62431CDC" w14:textId="77777777" w:rsidR="009224AB" w:rsidRPr="009224AB" w:rsidRDefault="009224AB" w:rsidP="008246A7">
            <w:pPr>
              <w:ind w:left="0" w:firstLine="0"/>
              <w:rPr>
                <w:rFonts w:ascii="Arial" w:hAnsi="Arial" w:cs="Arial"/>
                <w:sz w:val="20"/>
                <w:szCs w:val="20"/>
              </w:rPr>
            </w:pPr>
          </w:p>
        </w:tc>
      </w:tr>
      <w:tr w:rsidR="008246A7" w14:paraId="6B4098E9" w14:textId="77777777" w:rsidTr="0054688D">
        <w:tc>
          <w:tcPr>
            <w:tcW w:w="2990" w:type="dxa"/>
          </w:tcPr>
          <w:p w14:paraId="51C0EE6F" w14:textId="77777777" w:rsidR="008246A7" w:rsidRDefault="008246A7" w:rsidP="008246A7">
            <w:pPr>
              <w:ind w:left="29" w:firstLine="0"/>
              <w:rPr>
                <w:rFonts w:ascii="Arial" w:hAnsi="Arial" w:cs="Arial"/>
                <w:sz w:val="20"/>
                <w:szCs w:val="20"/>
              </w:rPr>
            </w:pPr>
            <w:r>
              <w:rPr>
                <w:rFonts w:ascii="Arial" w:hAnsi="Arial" w:cs="Arial"/>
                <w:sz w:val="20"/>
                <w:szCs w:val="20"/>
              </w:rPr>
              <w:t xml:space="preserve">All records relating to maternity, paternity, adoption and parental leave </w:t>
            </w:r>
            <w:r w:rsidR="00552337">
              <w:rPr>
                <w:rFonts w:ascii="Arial" w:hAnsi="Arial" w:cs="Arial"/>
                <w:sz w:val="20"/>
                <w:szCs w:val="20"/>
              </w:rPr>
              <w:t>pay</w:t>
            </w:r>
          </w:p>
          <w:p w14:paraId="49E398E2" w14:textId="77777777" w:rsidR="008246A7" w:rsidRDefault="008246A7" w:rsidP="008246A7">
            <w:pPr>
              <w:ind w:left="29" w:firstLine="0"/>
              <w:rPr>
                <w:rFonts w:ascii="Arial" w:hAnsi="Arial" w:cs="Arial"/>
                <w:sz w:val="20"/>
                <w:szCs w:val="20"/>
              </w:rPr>
            </w:pPr>
          </w:p>
        </w:tc>
        <w:tc>
          <w:tcPr>
            <w:tcW w:w="3005" w:type="dxa"/>
          </w:tcPr>
          <w:p w14:paraId="51C6A50C" w14:textId="77777777" w:rsidR="008246A7" w:rsidRDefault="00552337" w:rsidP="008246A7">
            <w:pPr>
              <w:ind w:left="56" w:hanging="20"/>
              <w:rPr>
                <w:rFonts w:ascii="Arial" w:hAnsi="Arial" w:cs="Arial"/>
                <w:sz w:val="20"/>
                <w:szCs w:val="20"/>
              </w:rPr>
            </w:pPr>
            <w:r>
              <w:rPr>
                <w:rFonts w:ascii="Arial" w:hAnsi="Arial" w:cs="Arial"/>
                <w:sz w:val="20"/>
                <w:szCs w:val="20"/>
              </w:rPr>
              <w:t>3 years from the end of the tax year they relate to</w:t>
            </w:r>
          </w:p>
        </w:tc>
        <w:tc>
          <w:tcPr>
            <w:tcW w:w="3021" w:type="dxa"/>
          </w:tcPr>
          <w:p w14:paraId="16287F21" w14:textId="77777777" w:rsidR="008246A7" w:rsidRPr="009224AB" w:rsidRDefault="008246A7" w:rsidP="008246A7">
            <w:pPr>
              <w:ind w:left="0" w:firstLine="0"/>
              <w:rPr>
                <w:rFonts w:ascii="Arial" w:hAnsi="Arial" w:cs="Arial"/>
                <w:sz w:val="20"/>
                <w:szCs w:val="20"/>
              </w:rPr>
            </w:pPr>
          </w:p>
        </w:tc>
      </w:tr>
      <w:tr w:rsidR="00746E12" w14:paraId="577A5112" w14:textId="77777777" w:rsidTr="0054688D">
        <w:tc>
          <w:tcPr>
            <w:tcW w:w="2990" w:type="dxa"/>
          </w:tcPr>
          <w:p w14:paraId="3C4FAA5A" w14:textId="77777777" w:rsidR="00746E12" w:rsidRDefault="00746E12" w:rsidP="008246A7">
            <w:pPr>
              <w:ind w:left="29" w:firstLine="0"/>
              <w:rPr>
                <w:rFonts w:ascii="Arial" w:hAnsi="Arial" w:cs="Arial"/>
                <w:sz w:val="20"/>
                <w:szCs w:val="20"/>
              </w:rPr>
            </w:pPr>
            <w:r>
              <w:rPr>
                <w:rFonts w:ascii="Arial" w:hAnsi="Arial" w:cs="Arial"/>
                <w:sz w:val="20"/>
                <w:szCs w:val="20"/>
              </w:rPr>
              <w:t>Governance and constitutional documentation</w:t>
            </w:r>
          </w:p>
          <w:p w14:paraId="5BE93A62" w14:textId="77777777" w:rsidR="00746E12" w:rsidRDefault="00746E12" w:rsidP="008246A7">
            <w:pPr>
              <w:ind w:left="29" w:firstLine="0"/>
              <w:rPr>
                <w:rFonts w:ascii="Arial" w:hAnsi="Arial" w:cs="Arial"/>
                <w:sz w:val="20"/>
                <w:szCs w:val="20"/>
              </w:rPr>
            </w:pPr>
          </w:p>
          <w:p w14:paraId="384BA73E" w14:textId="77777777" w:rsidR="00746E12" w:rsidRDefault="00746E12" w:rsidP="008246A7">
            <w:pPr>
              <w:ind w:left="29" w:firstLine="0"/>
              <w:rPr>
                <w:rFonts w:ascii="Arial" w:hAnsi="Arial" w:cs="Arial"/>
                <w:sz w:val="20"/>
                <w:szCs w:val="20"/>
              </w:rPr>
            </w:pPr>
          </w:p>
        </w:tc>
        <w:tc>
          <w:tcPr>
            <w:tcW w:w="3005" w:type="dxa"/>
          </w:tcPr>
          <w:p w14:paraId="564324DB" w14:textId="77777777" w:rsidR="00746E12" w:rsidRDefault="00746E12" w:rsidP="008246A7">
            <w:pPr>
              <w:ind w:left="56" w:hanging="20"/>
              <w:rPr>
                <w:rFonts w:ascii="Arial" w:hAnsi="Arial" w:cs="Arial"/>
                <w:sz w:val="20"/>
                <w:szCs w:val="20"/>
              </w:rPr>
            </w:pPr>
            <w:r>
              <w:rPr>
                <w:rFonts w:ascii="Arial" w:hAnsi="Arial" w:cs="Arial"/>
                <w:sz w:val="20"/>
                <w:szCs w:val="20"/>
              </w:rPr>
              <w:t>12 years from any change in the documentation or from the point in time that the document is superseded</w:t>
            </w:r>
          </w:p>
          <w:p w14:paraId="34B3F2EB" w14:textId="77777777" w:rsidR="00746E12" w:rsidRDefault="00746E12" w:rsidP="008246A7">
            <w:pPr>
              <w:ind w:left="56" w:hanging="20"/>
              <w:rPr>
                <w:rFonts w:ascii="Arial" w:hAnsi="Arial" w:cs="Arial"/>
                <w:sz w:val="20"/>
                <w:szCs w:val="20"/>
              </w:rPr>
            </w:pPr>
          </w:p>
        </w:tc>
        <w:tc>
          <w:tcPr>
            <w:tcW w:w="3021" w:type="dxa"/>
          </w:tcPr>
          <w:p w14:paraId="7D34F5C7" w14:textId="77777777" w:rsidR="00746E12" w:rsidRDefault="00746E12" w:rsidP="008246A7">
            <w:pPr>
              <w:ind w:left="0" w:firstLine="0"/>
              <w:rPr>
                <w:rFonts w:ascii="Arial" w:hAnsi="Arial" w:cs="Arial"/>
                <w:sz w:val="20"/>
                <w:szCs w:val="20"/>
              </w:rPr>
            </w:pPr>
          </w:p>
        </w:tc>
      </w:tr>
      <w:tr w:rsidR="009224AB" w14:paraId="5FBC3813" w14:textId="77777777" w:rsidTr="0054688D">
        <w:tc>
          <w:tcPr>
            <w:tcW w:w="2990" w:type="dxa"/>
          </w:tcPr>
          <w:p w14:paraId="5F1A8D8A" w14:textId="77777777" w:rsidR="009224AB" w:rsidRDefault="009224AB" w:rsidP="008246A7">
            <w:pPr>
              <w:ind w:left="29" w:firstLine="0"/>
              <w:rPr>
                <w:rFonts w:ascii="Arial" w:hAnsi="Arial" w:cs="Arial"/>
                <w:sz w:val="20"/>
                <w:szCs w:val="20"/>
              </w:rPr>
            </w:pPr>
            <w:r>
              <w:rPr>
                <w:rFonts w:ascii="Arial" w:hAnsi="Arial" w:cs="Arial"/>
                <w:sz w:val="20"/>
                <w:szCs w:val="20"/>
              </w:rPr>
              <w:t>Client legal files</w:t>
            </w:r>
            <w:r w:rsidR="008246A7">
              <w:rPr>
                <w:rFonts w:ascii="Arial" w:hAnsi="Arial" w:cs="Arial"/>
                <w:sz w:val="20"/>
                <w:szCs w:val="20"/>
              </w:rPr>
              <w:t xml:space="preserve"> (incl. client complaints)</w:t>
            </w:r>
          </w:p>
          <w:p w14:paraId="0B4020A7" w14:textId="77777777" w:rsidR="009224AB" w:rsidRPr="009224AB" w:rsidRDefault="009224AB" w:rsidP="008246A7">
            <w:pPr>
              <w:ind w:left="29" w:firstLine="0"/>
              <w:rPr>
                <w:rFonts w:ascii="Arial" w:hAnsi="Arial" w:cs="Arial"/>
                <w:sz w:val="20"/>
                <w:szCs w:val="20"/>
              </w:rPr>
            </w:pPr>
          </w:p>
        </w:tc>
        <w:tc>
          <w:tcPr>
            <w:tcW w:w="3005" w:type="dxa"/>
          </w:tcPr>
          <w:p w14:paraId="647EC9FD" w14:textId="77777777" w:rsidR="009224AB" w:rsidRDefault="008246A7" w:rsidP="008246A7">
            <w:pPr>
              <w:ind w:left="56" w:hanging="20"/>
              <w:rPr>
                <w:rFonts w:ascii="Arial" w:hAnsi="Arial" w:cs="Arial"/>
                <w:sz w:val="20"/>
                <w:szCs w:val="20"/>
              </w:rPr>
            </w:pPr>
            <w:r>
              <w:rPr>
                <w:rFonts w:ascii="Arial" w:hAnsi="Arial" w:cs="Arial"/>
                <w:sz w:val="20"/>
                <w:szCs w:val="20"/>
              </w:rPr>
              <w:t>7</w:t>
            </w:r>
            <w:r w:rsidR="009224AB">
              <w:rPr>
                <w:rFonts w:ascii="Arial" w:hAnsi="Arial" w:cs="Arial"/>
                <w:sz w:val="20"/>
                <w:szCs w:val="20"/>
              </w:rPr>
              <w:t xml:space="preserve"> years after the closure of the case</w:t>
            </w:r>
            <w:r>
              <w:rPr>
                <w:rFonts w:ascii="Arial" w:hAnsi="Arial" w:cs="Arial"/>
                <w:sz w:val="20"/>
                <w:szCs w:val="20"/>
              </w:rPr>
              <w:t>. For any client under 18 years of age it should be kept until the client reaches the age of 25.</w:t>
            </w:r>
          </w:p>
          <w:p w14:paraId="1D7B270A" w14:textId="77777777" w:rsidR="008246A7" w:rsidRPr="009224AB" w:rsidRDefault="008246A7" w:rsidP="008246A7">
            <w:pPr>
              <w:ind w:left="56" w:hanging="20"/>
              <w:rPr>
                <w:rFonts w:ascii="Arial" w:hAnsi="Arial" w:cs="Arial"/>
                <w:sz w:val="20"/>
                <w:szCs w:val="20"/>
              </w:rPr>
            </w:pPr>
          </w:p>
        </w:tc>
        <w:tc>
          <w:tcPr>
            <w:tcW w:w="3021" w:type="dxa"/>
          </w:tcPr>
          <w:p w14:paraId="43B07F27" w14:textId="77777777" w:rsidR="009224AB" w:rsidRPr="009224AB" w:rsidRDefault="009224AB" w:rsidP="00DB4D91">
            <w:pPr>
              <w:ind w:left="0" w:firstLine="0"/>
              <w:rPr>
                <w:rFonts w:ascii="Arial" w:hAnsi="Arial" w:cs="Arial"/>
                <w:sz w:val="20"/>
                <w:szCs w:val="20"/>
              </w:rPr>
            </w:pPr>
            <w:r>
              <w:rPr>
                <w:rFonts w:ascii="Arial" w:hAnsi="Arial" w:cs="Arial"/>
                <w:sz w:val="20"/>
                <w:szCs w:val="20"/>
              </w:rPr>
              <w:t xml:space="preserve">To be </w:t>
            </w:r>
            <w:proofErr w:type="gramStart"/>
            <w:r>
              <w:rPr>
                <w:rFonts w:ascii="Arial" w:hAnsi="Arial" w:cs="Arial"/>
                <w:sz w:val="20"/>
                <w:szCs w:val="20"/>
              </w:rPr>
              <w:t>in a position</w:t>
            </w:r>
            <w:proofErr w:type="gramEnd"/>
            <w:r>
              <w:rPr>
                <w:rFonts w:ascii="Arial" w:hAnsi="Arial" w:cs="Arial"/>
                <w:sz w:val="20"/>
                <w:szCs w:val="20"/>
              </w:rPr>
              <w:t xml:space="preserve"> to respond to any further legal action</w:t>
            </w:r>
            <w:r w:rsidR="000C4913">
              <w:rPr>
                <w:rFonts w:ascii="Arial" w:hAnsi="Arial" w:cs="Arial"/>
                <w:sz w:val="20"/>
                <w:szCs w:val="20"/>
              </w:rPr>
              <w:t xml:space="preserve"> </w:t>
            </w:r>
          </w:p>
        </w:tc>
      </w:tr>
      <w:tr w:rsidR="00DB4D91" w14:paraId="06CEEED5" w14:textId="77777777" w:rsidTr="00DB4D91">
        <w:tc>
          <w:tcPr>
            <w:tcW w:w="2990" w:type="dxa"/>
            <w:shd w:val="clear" w:color="auto" w:fill="FBD4B4" w:themeFill="accent6" w:themeFillTint="66"/>
          </w:tcPr>
          <w:p w14:paraId="0E087878" w14:textId="77777777" w:rsidR="00DB4D91" w:rsidRDefault="00DB4D91" w:rsidP="00DB4D91">
            <w:pPr>
              <w:ind w:left="29" w:firstLine="0"/>
              <w:rPr>
                <w:rFonts w:ascii="Arial" w:hAnsi="Arial" w:cs="Arial"/>
                <w:sz w:val="20"/>
                <w:szCs w:val="20"/>
              </w:rPr>
            </w:pPr>
            <w:r>
              <w:rPr>
                <w:rFonts w:ascii="Arial" w:hAnsi="Arial" w:cs="Arial"/>
                <w:sz w:val="20"/>
                <w:szCs w:val="20"/>
              </w:rPr>
              <w:t xml:space="preserve">Client Profile Data </w:t>
            </w:r>
          </w:p>
        </w:tc>
        <w:tc>
          <w:tcPr>
            <w:tcW w:w="3005" w:type="dxa"/>
            <w:shd w:val="clear" w:color="auto" w:fill="FBD4B4" w:themeFill="accent6" w:themeFillTint="66"/>
          </w:tcPr>
          <w:p w14:paraId="580E696F" w14:textId="77777777" w:rsidR="00DB4D91" w:rsidRDefault="00DB4D91" w:rsidP="00DB4D91">
            <w:pPr>
              <w:ind w:left="56" w:hanging="20"/>
              <w:rPr>
                <w:rFonts w:ascii="Arial" w:hAnsi="Arial" w:cs="Arial"/>
                <w:sz w:val="20"/>
                <w:szCs w:val="20"/>
              </w:rPr>
            </w:pPr>
            <w:r>
              <w:rPr>
                <w:rFonts w:ascii="Arial" w:hAnsi="Arial" w:cs="Arial"/>
                <w:sz w:val="20"/>
                <w:szCs w:val="20"/>
              </w:rPr>
              <w:t xml:space="preserve">Post </w:t>
            </w:r>
            <w:proofErr w:type="gramStart"/>
            <w:r>
              <w:rPr>
                <w:rFonts w:ascii="Arial" w:hAnsi="Arial" w:cs="Arial"/>
                <w:sz w:val="20"/>
                <w:szCs w:val="20"/>
              </w:rPr>
              <w:t>7 year</w:t>
            </w:r>
            <w:proofErr w:type="gramEnd"/>
            <w:r>
              <w:rPr>
                <w:rFonts w:ascii="Arial" w:hAnsi="Arial" w:cs="Arial"/>
                <w:sz w:val="20"/>
                <w:szCs w:val="20"/>
              </w:rPr>
              <w:t xml:space="preserve"> retention of legal files (above).  Requirement of ALB Case Management Provider </w:t>
            </w:r>
          </w:p>
        </w:tc>
        <w:tc>
          <w:tcPr>
            <w:tcW w:w="3021" w:type="dxa"/>
            <w:shd w:val="clear" w:color="auto" w:fill="FBD4B4" w:themeFill="accent6" w:themeFillTint="66"/>
          </w:tcPr>
          <w:p w14:paraId="520DC666" w14:textId="77777777" w:rsidR="00DB4D91" w:rsidRPr="00DB4D91" w:rsidRDefault="00DB4D91" w:rsidP="00DB4D91">
            <w:pPr>
              <w:ind w:left="0" w:firstLine="0"/>
              <w:rPr>
                <w:rFonts w:ascii="Arial" w:hAnsi="Arial" w:cs="Arial"/>
                <w:sz w:val="20"/>
                <w:szCs w:val="20"/>
              </w:rPr>
            </w:pPr>
            <w:r w:rsidRPr="00DB4D91">
              <w:rPr>
                <w:rFonts w:ascii="Arial" w:hAnsi="Arial" w:cs="Arial"/>
                <w:sz w:val="20"/>
                <w:szCs w:val="20"/>
              </w:rPr>
              <w:t>T</w:t>
            </w:r>
            <w:r>
              <w:rPr>
                <w:rFonts w:ascii="Arial" w:hAnsi="Arial" w:cs="Arial"/>
                <w:sz w:val="20"/>
                <w:szCs w:val="20"/>
              </w:rPr>
              <w:t xml:space="preserve">o be </w:t>
            </w:r>
            <w:proofErr w:type="gramStart"/>
            <w:r>
              <w:rPr>
                <w:rFonts w:ascii="Arial" w:hAnsi="Arial" w:cs="Arial"/>
                <w:sz w:val="20"/>
                <w:szCs w:val="20"/>
              </w:rPr>
              <w:t>in a position</w:t>
            </w:r>
            <w:proofErr w:type="gramEnd"/>
            <w:r>
              <w:rPr>
                <w:rFonts w:ascii="Arial" w:hAnsi="Arial" w:cs="Arial"/>
                <w:sz w:val="20"/>
                <w:szCs w:val="20"/>
              </w:rPr>
              <w:t xml:space="preserve"> to </w:t>
            </w:r>
            <w:r w:rsidRPr="00DB4D91">
              <w:rPr>
                <w:rFonts w:ascii="Arial" w:hAnsi="Arial" w:cs="Arial"/>
                <w:sz w:val="20"/>
                <w:szCs w:val="20"/>
              </w:rPr>
              <w:t xml:space="preserve">comply with client conflict searches. </w:t>
            </w:r>
          </w:p>
          <w:p w14:paraId="4F904CB7" w14:textId="77777777" w:rsidR="00DB4D91" w:rsidRDefault="00DB4D91" w:rsidP="008246A7">
            <w:pPr>
              <w:ind w:left="0" w:firstLine="0"/>
              <w:rPr>
                <w:rFonts w:ascii="Arial" w:hAnsi="Arial" w:cs="Arial"/>
                <w:sz w:val="20"/>
                <w:szCs w:val="20"/>
              </w:rPr>
            </w:pPr>
          </w:p>
        </w:tc>
      </w:tr>
      <w:tr w:rsidR="008246A7" w14:paraId="20B4C837" w14:textId="77777777" w:rsidTr="0054688D">
        <w:tc>
          <w:tcPr>
            <w:tcW w:w="2990" w:type="dxa"/>
          </w:tcPr>
          <w:p w14:paraId="76611526" w14:textId="77777777" w:rsidR="008246A7" w:rsidRDefault="008246A7" w:rsidP="008246A7">
            <w:pPr>
              <w:ind w:left="29" w:firstLine="0"/>
              <w:rPr>
                <w:rFonts w:ascii="Arial" w:hAnsi="Arial" w:cs="Arial"/>
                <w:sz w:val="20"/>
                <w:szCs w:val="20"/>
              </w:rPr>
            </w:pPr>
            <w:r>
              <w:rPr>
                <w:rFonts w:ascii="Arial" w:hAnsi="Arial" w:cs="Arial"/>
                <w:sz w:val="20"/>
                <w:szCs w:val="20"/>
              </w:rPr>
              <w:t>Client enquiry forms</w:t>
            </w:r>
          </w:p>
          <w:p w14:paraId="06971CD3" w14:textId="77777777" w:rsidR="008246A7" w:rsidRDefault="008246A7" w:rsidP="008246A7">
            <w:pPr>
              <w:ind w:left="29" w:firstLine="0"/>
              <w:rPr>
                <w:rFonts w:ascii="Arial" w:hAnsi="Arial" w:cs="Arial"/>
                <w:sz w:val="20"/>
                <w:szCs w:val="20"/>
              </w:rPr>
            </w:pPr>
          </w:p>
        </w:tc>
        <w:tc>
          <w:tcPr>
            <w:tcW w:w="3005" w:type="dxa"/>
          </w:tcPr>
          <w:p w14:paraId="2E87E115" w14:textId="77777777" w:rsidR="008246A7" w:rsidRDefault="008246A7" w:rsidP="008246A7">
            <w:pPr>
              <w:ind w:left="56" w:hanging="20"/>
              <w:rPr>
                <w:rFonts w:ascii="Arial" w:hAnsi="Arial" w:cs="Arial"/>
                <w:sz w:val="20"/>
                <w:szCs w:val="20"/>
              </w:rPr>
            </w:pPr>
            <w:r>
              <w:rPr>
                <w:rFonts w:ascii="Arial" w:hAnsi="Arial" w:cs="Arial"/>
                <w:sz w:val="20"/>
                <w:szCs w:val="20"/>
              </w:rPr>
              <w:t>18 months (unless a full client file open in which case it is kept as part of that file)</w:t>
            </w:r>
          </w:p>
          <w:p w14:paraId="2A1F701D" w14:textId="77777777" w:rsidR="008246A7" w:rsidRDefault="008246A7" w:rsidP="008246A7">
            <w:pPr>
              <w:ind w:left="56" w:hanging="20"/>
              <w:rPr>
                <w:rFonts w:ascii="Arial" w:hAnsi="Arial" w:cs="Arial"/>
                <w:sz w:val="20"/>
                <w:szCs w:val="20"/>
              </w:rPr>
            </w:pPr>
          </w:p>
        </w:tc>
        <w:tc>
          <w:tcPr>
            <w:tcW w:w="3021" w:type="dxa"/>
          </w:tcPr>
          <w:p w14:paraId="03EFCA41" w14:textId="77777777" w:rsidR="008246A7" w:rsidRDefault="008246A7" w:rsidP="008246A7">
            <w:pPr>
              <w:ind w:left="0" w:firstLine="0"/>
              <w:rPr>
                <w:rFonts w:ascii="Arial" w:hAnsi="Arial" w:cs="Arial"/>
                <w:sz w:val="20"/>
                <w:szCs w:val="20"/>
              </w:rPr>
            </w:pPr>
          </w:p>
        </w:tc>
      </w:tr>
      <w:tr w:rsidR="009224AB" w14:paraId="7330CB69" w14:textId="77777777" w:rsidTr="0054688D">
        <w:tc>
          <w:tcPr>
            <w:tcW w:w="2990" w:type="dxa"/>
          </w:tcPr>
          <w:p w14:paraId="3CEEF44A" w14:textId="77777777" w:rsidR="009224AB" w:rsidRDefault="009224AB" w:rsidP="008246A7">
            <w:pPr>
              <w:ind w:left="29" w:firstLine="0"/>
              <w:rPr>
                <w:rFonts w:ascii="Arial" w:hAnsi="Arial" w:cs="Arial"/>
                <w:sz w:val="20"/>
                <w:szCs w:val="20"/>
              </w:rPr>
            </w:pPr>
            <w:r>
              <w:rPr>
                <w:rFonts w:ascii="Arial" w:hAnsi="Arial" w:cs="Arial"/>
                <w:sz w:val="20"/>
                <w:szCs w:val="20"/>
              </w:rPr>
              <w:t>Student records</w:t>
            </w:r>
            <w:r w:rsidR="00535ECC">
              <w:rPr>
                <w:rFonts w:ascii="Arial" w:hAnsi="Arial" w:cs="Arial"/>
                <w:sz w:val="20"/>
                <w:szCs w:val="20"/>
              </w:rPr>
              <w:t xml:space="preserve"> including academic achievement and performance</w:t>
            </w:r>
          </w:p>
          <w:p w14:paraId="5F96A722" w14:textId="77777777" w:rsidR="00535ECC" w:rsidRPr="009224AB" w:rsidRDefault="00535ECC" w:rsidP="008246A7">
            <w:pPr>
              <w:ind w:left="29" w:firstLine="0"/>
              <w:rPr>
                <w:rFonts w:ascii="Arial" w:hAnsi="Arial" w:cs="Arial"/>
                <w:sz w:val="20"/>
                <w:szCs w:val="20"/>
              </w:rPr>
            </w:pPr>
          </w:p>
        </w:tc>
        <w:tc>
          <w:tcPr>
            <w:tcW w:w="3005" w:type="dxa"/>
          </w:tcPr>
          <w:p w14:paraId="58159A95" w14:textId="77777777" w:rsidR="009224AB" w:rsidRDefault="00535ECC" w:rsidP="008246A7">
            <w:pPr>
              <w:ind w:left="56" w:hanging="20"/>
              <w:rPr>
                <w:rFonts w:ascii="Arial" w:hAnsi="Arial" w:cs="Arial"/>
                <w:sz w:val="20"/>
                <w:szCs w:val="20"/>
              </w:rPr>
            </w:pPr>
            <w:r>
              <w:rPr>
                <w:rFonts w:ascii="Arial" w:hAnsi="Arial" w:cs="Arial"/>
                <w:sz w:val="20"/>
                <w:szCs w:val="20"/>
              </w:rPr>
              <w:lastRenderedPageBreak/>
              <w:t>10 years</w:t>
            </w:r>
          </w:p>
          <w:p w14:paraId="5B95CD12" w14:textId="77777777" w:rsidR="00535ECC" w:rsidRDefault="00535ECC" w:rsidP="008246A7">
            <w:pPr>
              <w:ind w:left="56" w:hanging="20"/>
              <w:rPr>
                <w:rFonts w:ascii="Arial" w:hAnsi="Arial" w:cs="Arial"/>
                <w:sz w:val="20"/>
                <w:szCs w:val="20"/>
              </w:rPr>
            </w:pPr>
          </w:p>
          <w:p w14:paraId="5B5FF64C" w14:textId="77777777" w:rsidR="00535ECC" w:rsidRDefault="00535ECC" w:rsidP="008246A7">
            <w:pPr>
              <w:ind w:left="56" w:hanging="20"/>
              <w:rPr>
                <w:rFonts w:ascii="Arial" w:hAnsi="Arial" w:cs="Arial"/>
                <w:sz w:val="20"/>
                <w:szCs w:val="20"/>
              </w:rPr>
            </w:pPr>
            <w:r>
              <w:rPr>
                <w:rFonts w:ascii="Arial" w:hAnsi="Arial" w:cs="Arial"/>
                <w:sz w:val="20"/>
                <w:szCs w:val="20"/>
              </w:rPr>
              <w:lastRenderedPageBreak/>
              <w:t>[Basic details - name, DOB, courses attended and achievements for 20 years]</w:t>
            </w:r>
          </w:p>
          <w:p w14:paraId="5220BBB2" w14:textId="77777777" w:rsidR="00535ECC" w:rsidRPr="009224AB" w:rsidRDefault="00535ECC" w:rsidP="008246A7">
            <w:pPr>
              <w:ind w:left="56" w:hanging="20"/>
              <w:rPr>
                <w:rFonts w:ascii="Arial" w:hAnsi="Arial" w:cs="Arial"/>
                <w:sz w:val="20"/>
                <w:szCs w:val="20"/>
              </w:rPr>
            </w:pPr>
          </w:p>
        </w:tc>
        <w:tc>
          <w:tcPr>
            <w:tcW w:w="3021" w:type="dxa"/>
          </w:tcPr>
          <w:p w14:paraId="312CD01B" w14:textId="77777777" w:rsidR="009224AB" w:rsidRPr="009224AB" w:rsidRDefault="00535ECC" w:rsidP="008246A7">
            <w:pPr>
              <w:ind w:left="0" w:firstLine="0"/>
              <w:rPr>
                <w:rFonts w:ascii="Arial" w:hAnsi="Arial" w:cs="Arial"/>
                <w:sz w:val="20"/>
                <w:szCs w:val="20"/>
              </w:rPr>
            </w:pPr>
            <w:r>
              <w:rPr>
                <w:rFonts w:ascii="Arial" w:hAnsi="Arial" w:cs="Arial"/>
                <w:sz w:val="20"/>
                <w:szCs w:val="20"/>
              </w:rPr>
              <w:lastRenderedPageBreak/>
              <w:t>To be able to provide academic references</w:t>
            </w:r>
          </w:p>
        </w:tc>
      </w:tr>
      <w:tr w:rsidR="00F15741" w14:paraId="4BCD2F5B" w14:textId="77777777" w:rsidTr="0054688D">
        <w:tc>
          <w:tcPr>
            <w:tcW w:w="2990" w:type="dxa"/>
          </w:tcPr>
          <w:p w14:paraId="737AF1AA" w14:textId="77777777" w:rsidR="00F15741" w:rsidRDefault="00F15741" w:rsidP="008246A7">
            <w:pPr>
              <w:ind w:left="29" w:firstLine="0"/>
              <w:rPr>
                <w:rFonts w:ascii="Arial" w:hAnsi="Arial" w:cs="Arial"/>
                <w:sz w:val="20"/>
                <w:szCs w:val="20"/>
              </w:rPr>
            </w:pPr>
            <w:r>
              <w:rPr>
                <w:rFonts w:ascii="Arial" w:hAnsi="Arial" w:cs="Arial"/>
                <w:sz w:val="20"/>
                <w:szCs w:val="20"/>
              </w:rPr>
              <w:t>Student application forms</w:t>
            </w:r>
          </w:p>
          <w:p w14:paraId="13CB595B" w14:textId="77777777" w:rsidR="00F15741" w:rsidRDefault="00F15741" w:rsidP="008246A7">
            <w:pPr>
              <w:ind w:left="29" w:firstLine="0"/>
              <w:rPr>
                <w:rFonts w:ascii="Arial" w:hAnsi="Arial" w:cs="Arial"/>
                <w:sz w:val="20"/>
                <w:szCs w:val="20"/>
              </w:rPr>
            </w:pPr>
          </w:p>
        </w:tc>
        <w:tc>
          <w:tcPr>
            <w:tcW w:w="3005" w:type="dxa"/>
          </w:tcPr>
          <w:p w14:paraId="33E43292" w14:textId="77777777" w:rsidR="00F15741" w:rsidRDefault="00F15741" w:rsidP="008246A7">
            <w:pPr>
              <w:ind w:left="56" w:hanging="20"/>
              <w:rPr>
                <w:rFonts w:ascii="Arial" w:hAnsi="Arial" w:cs="Arial"/>
                <w:sz w:val="20"/>
                <w:szCs w:val="20"/>
              </w:rPr>
            </w:pPr>
            <w:r>
              <w:rPr>
                <w:rFonts w:ascii="Arial" w:hAnsi="Arial" w:cs="Arial"/>
                <w:sz w:val="20"/>
                <w:szCs w:val="20"/>
              </w:rPr>
              <w:t>1 year</w:t>
            </w:r>
          </w:p>
        </w:tc>
        <w:tc>
          <w:tcPr>
            <w:tcW w:w="3021" w:type="dxa"/>
          </w:tcPr>
          <w:p w14:paraId="3FB22305" w14:textId="77777777" w:rsidR="00F15741" w:rsidRDefault="00F15741" w:rsidP="008246A7">
            <w:pPr>
              <w:ind w:left="0" w:firstLine="0"/>
              <w:rPr>
                <w:rFonts w:ascii="Arial" w:hAnsi="Arial" w:cs="Arial"/>
                <w:sz w:val="20"/>
                <w:szCs w:val="20"/>
              </w:rPr>
            </w:pPr>
            <w:r>
              <w:rPr>
                <w:rFonts w:ascii="Arial" w:hAnsi="Arial" w:cs="Arial"/>
                <w:sz w:val="20"/>
                <w:szCs w:val="20"/>
              </w:rPr>
              <w:t>To be able to deal with any challenge from a student</w:t>
            </w:r>
          </w:p>
          <w:p w14:paraId="6D9C8D39" w14:textId="77777777" w:rsidR="00F15741" w:rsidRDefault="00F15741" w:rsidP="008246A7">
            <w:pPr>
              <w:ind w:left="0" w:firstLine="0"/>
              <w:rPr>
                <w:rFonts w:ascii="Arial" w:hAnsi="Arial" w:cs="Arial"/>
                <w:sz w:val="20"/>
                <w:szCs w:val="20"/>
              </w:rPr>
            </w:pPr>
          </w:p>
        </w:tc>
      </w:tr>
      <w:tr w:rsidR="006947FB" w14:paraId="13C6EBDC" w14:textId="77777777" w:rsidTr="0054688D">
        <w:tc>
          <w:tcPr>
            <w:tcW w:w="2990" w:type="dxa"/>
          </w:tcPr>
          <w:p w14:paraId="2D09EB24" w14:textId="77777777" w:rsidR="006947FB" w:rsidRDefault="006947FB" w:rsidP="008246A7">
            <w:pPr>
              <w:ind w:left="29" w:firstLine="0"/>
              <w:rPr>
                <w:rFonts w:ascii="Arial" w:hAnsi="Arial" w:cs="Arial"/>
                <w:sz w:val="20"/>
                <w:szCs w:val="20"/>
              </w:rPr>
            </w:pPr>
            <w:r>
              <w:rPr>
                <w:rFonts w:ascii="Arial" w:hAnsi="Arial" w:cs="Arial"/>
                <w:sz w:val="20"/>
                <w:szCs w:val="20"/>
              </w:rPr>
              <w:t>Community Services member data</w:t>
            </w:r>
          </w:p>
        </w:tc>
        <w:tc>
          <w:tcPr>
            <w:tcW w:w="3005" w:type="dxa"/>
          </w:tcPr>
          <w:p w14:paraId="252B93DA" w14:textId="77777777" w:rsidR="006947FB" w:rsidRDefault="0054688D" w:rsidP="008246A7">
            <w:pPr>
              <w:ind w:left="56" w:hanging="20"/>
              <w:rPr>
                <w:rFonts w:ascii="Arial" w:hAnsi="Arial" w:cs="Arial"/>
                <w:sz w:val="20"/>
                <w:szCs w:val="20"/>
              </w:rPr>
            </w:pPr>
            <w:r>
              <w:rPr>
                <w:rFonts w:ascii="Arial" w:hAnsi="Arial" w:cs="Arial"/>
                <w:sz w:val="20"/>
                <w:szCs w:val="20"/>
              </w:rPr>
              <w:t>1</w:t>
            </w:r>
            <w:r w:rsidR="006947FB">
              <w:rPr>
                <w:rFonts w:ascii="Arial" w:hAnsi="Arial" w:cs="Arial"/>
                <w:sz w:val="20"/>
                <w:szCs w:val="20"/>
              </w:rPr>
              <w:t xml:space="preserve"> years from the last contact with the member.</w:t>
            </w:r>
          </w:p>
          <w:p w14:paraId="293DFB6A" w14:textId="77777777" w:rsidR="0054688D" w:rsidRDefault="006947FB" w:rsidP="0054688D">
            <w:pPr>
              <w:ind w:left="56" w:hanging="20"/>
              <w:rPr>
                <w:rFonts w:ascii="Arial" w:hAnsi="Arial" w:cs="Arial"/>
                <w:sz w:val="20"/>
                <w:szCs w:val="20"/>
              </w:rPr>
            </w:pPr>
            <w:r>
              <w:rPr>
                <w:rFonts w:ascii="Arial" w:hAnsi="Arial" w:cs="Arial"/>
                <w:sz w:val="20"/>
                <w:szCs w:val="20"/>
              </w:rPr>
              <w:t>5 years if there is a known safeguarding concern</w:t>
            </w:r>
          </w:p>
          <w:p w14:paraId="29D6B04F" w14:textId="77777777" w:rsidR="006947FB" w:rsidRDefault="006947FB" w:rsidP="0054688D">
            <w:pPr>
              <w:ind w:left="56" w:hanging="20"/>
              <w:rPr>
                <w:rFonts w:ascii="Arial" w:hAnsi="Arial" w:cs="Arial"/>
                <w:sz w:val="20"/>
                <w:szCs w:val="20"/>
              </w:rPr>
            </w:pPr>
            <w:r>
              <w:rPr>
                <w:rFonts w:ascii="Arial" w:hAnsi="Arial" w:cs="Arial"/>
                <w:sz w:val="20"/>
                <w:szCs w:val="20"/>
              </w:rPr>
              <w:t xml:space="preserve"> </w:t>
            </w:r>
          </w:p>
        </w:tc>
        <w:tc>
          <w:tcPr>
            <w:tcW w:w="3021" w:type="dxa"/>
          </w:tcPr>
          <w:p w14:paraId="675E05EE" w14:textId="77777777" w:rsidR="006947FB" w:rsidRDefault="006947FB" w:rsidP="008246A7">
            <w:pPr>
              <w:ind w:left="0" w:firstLine="0"/>
              <w:rPr>
                <w:rFonts w:ascii="Arial" w:hAnsi="Arial" w:cs="Arial"/>
                <w:sz w:val="20"/>
                <w:szCs w:val="20"/>
              </w:rPr>
            </w:pPr>
          </w:p>
        </w:tc>
      </w:tr>
      <w:tr w:rsidR="006947FB" w14:paraId="15706872" w14:textId="77777777" w:rsidTr="0054688D">
        <w:tc>
          <w:tcPr>
            <w:tcW w:w="2990" w:type="dxa"/>
          </w:tcPr>
          <w:p w14:paraId="7A3B5084" w14:textId="77777777" w:rsidR="006947FB" w:rsidRDefault="006947FB" w:rsidP="008246A7">
            <w:pPr>
              <w:ind w:left="29" w:firstLine="0"/>
              <w:rPr>
                <w:rFonts w:ascii="Arial" w:hAnsi="Arial" w:cs="Arial"/>
                <w:sz w:val="20"/>
                <w:szCs w:val="20"/>
              </w:rPr>
            </w:pPr>
            <w:r>
              <w:rPr>
                <w:rFonts w:ascii="Arial" w:hAnsi="Arial" w:cs="Arial"/>
                <w:sz w:val="20"/>
                <w:szCs w:val="20"/>
              </w:rPr>
              <w:t>Volunteer application forms &amp; records</w:t>
            </w:r>
          </w:p>
          <w:p w14:paraId="2FC17F8B" w14:textId="77777777" w:rsidR="00F140C0" w:rsidRDefault="00F140C0" w:rsidP="008246A7">
            <w:pPr>
              <w:ind w:left="29" w:firstLine="0"/>
              <w:rPr>
                <w:rFonts w:ascii="Arial" w:hAnsi="Arial" w:cs="Arial"/>
                <w:sz w:val="20"/>
                <w:szCs w:val="20"/>
              </w:rPr>
            </w:pPr>
          </w:p>
        </w:tc>
        <w:tc>
          <w:tcPr>
            <w:tcW w:w="3005" w:type="dxa"/>
          </w:tcPr>
          <w:p w14:paraId="02240FFB" w14:textId="77777777" w:rsidR="006947FB" w:rsidRDefault="006947FB" w:rsidP="008246A7">
            <w:pPr>
              <w:ind w:left="56" w:hanging="20"/>
              <w:rPr>
                <w:rFonts w:ascii="Arial" w:hAnsi="Arial" w:cs="Arial"/>
                <w:sz w:val="20"/>
                <w:szCs w:val="20"/>
              </w:rPr>
            </w:pPr>
            <w:r>
              <w:rPr>
                <w:rFonts w:ascii="Arial" w:hAnsi="Arial" w:cs="Arial"/>
                <w:sz w:val="20"/>
                <w:szCs w:val="20"/>
              </w:rPr>
              <w:t>1 year after volunteering ends</w:t>
            </w:r>
          </w:p>
        </w:tc>
        <w:tc>
          <w:tcPr>
            <w:tcW w:w="3021" w:type="dxa"/>
          </w:tcPr>
          <w:p w14:paraId="0A4F7224" w14:textId="77777777" w:rsidR="006947FB" w:rsidRDefault="006947FB" w:rsidP="008246A7">
            <w:pPr>
              <w:ind w:left="0" w:firstLine="0"/>
              <w:rPr>
                <w:rFonts w:ascii="Arial" w:hAnsi="Arial" w:cs="Arial"/>
                <w:sz w:val="20"/>
                <w:szCs w:val="20"/>
              </w:rPr>
            </w:pPr>
          </w:p>
        </w:tc>
      </w:tr>
      <w:tr w:rsidR="006947FB" w14:paraId="0A3E7670" w14:textId="77777777" w:rsidTr="0054688D">
        <w:tc>
          <w:tcPr>
            <w:tcW w:w="2990" w:type="dxa"/>
          </w:tcPr>
          <w:p w14:paraId="1A99A9E2" w14:textId="77777777" w:rsidR="006947FB" w:rsidRDefault="006947FB" w:rsidP="008246A7">
            <w:pPr>
              <w:ind w:left="29" w:firstLine="0"/>
              <w:rPr>
                <w:rFonts w:ascii="Arial" w:hAnsi="Arial" w:cs="Arial"/>
                <w:sz w:val="20"/>
                <w:szCs w:val="20"/>
              </w:rPr>
            </w:pPr>
            <w:r>
              <w:rPr>
                <w:rFonts w:ascii="Arial" w:hAnsi="Arial" w:cs="Arial"/>
                <w:sz w:val="20"/>
                <w:szCs w:val="20"/>
              </w:rPr>
              <w:t>DBS checks</w:t>
            </w:r>
          </w:p>
        </w:tc>
        <w:tc>
          <w:tcPr>
            <w:tcW w:w="3005" w:type="dxa"/>
          </w:tcPr>
          <w:p w14:paraId="7A6D926E" w14:textId="77777777" w:rsidR="006947FB" w:rsidRDefault="006947FB" w:rsidP="006947FB">
            <w:pPr>
              <w:ind w:left="56" w:hanging="20"/>
              <w:rPr>
                <w:rFonts w:ascii="Arial" w:hAnsi="Arial" w:cs="Arial"/>
                <w:sz w:val="20"/>
                <w:szCs w:val="20"/>
              </w:rPr>
            </w:pPr>
            <w:r>
              <w:rPr>
                <w:rFonts w:ascii="Arial" w:hAnsi="Arial" w:cs="Arial"/>
                <w:sz w:val="20"/>
                <w:szCs w:val="20"/>
              </w:rPr>
              <w:t>To be destroyed immediately.</w:t>
            </w:r>
          </w:p>
          <w:p w14:paraId="185CC6BB" w14:textId="77777777" w:rsidR="0054688D" w:rsidRDefault="006947FB" w:rsidP="0054688D">
            <w:pPr>
              <w:ind w:left="56" w:hanging="20"/>
              <w:rPr>
                <w:rFonts w:ascii="Arial" w:hAnsi="Arial" w:cs="Arial"/>
                <w:sz w:val="20"/>
                <w:szCs w:val="20"/>
              </w:rPr>
            </w:pPr>
            <w:r>
              <w:rPr>
                <w:rFonts w:ascii="Arial" w:hAnsi="Arial" w:cs="Arial"/>
                <w:sz w:val="20"/>
                <w:szCs w:val="20"/>
              </w:rPr>
              <w:t>5 years where there is a disclosure that prevents an applicant becoming a volunteer</w:t>
            </w:r>
          </w:p>
          <w:p w14:paraId="0A6959E7" w14:textId="77777777" w:rsidR="006947FB" w:rsidRDefault="006947FB" w:rsidP="0054688D">
            <w:pPr>
              <w:ind w:left="56" w:hanging="20"/>
              <w:rPr>
                <w:rFonts w:ascii="Arial" w:hAnsi="Arial" w:cs="Arial"/>
                <w:sz w:val="20"/>
                <w:szCs w:val="20"/>
              </w:rPr>
            </w:pPr>
            <w:r>
              <w:rPr>
                <w:rFonts w:ascii="Arial" w:hAnsi="Arial" w:cs="Arial"/>
                <w:sz w:val="20"/>
                <w:szCs w:val="20"/>
              </w:rPr>
              <w:t xml:space="preserve"> </w:t>
            </w:r>
          </w:p>
        </w:tc>
        <w:tc>
          <w:tcPr>
            <w:tcW w:w="3021" w:type="dxa"/>
          </w:tcPr>
          <w:p w14:paraId="5AE48A43" w14:textId="77777777" w:rsidR="006947FB" w:rsidRDefault="006947FB" w:rsidP="008246A7">
            <w:pPr>
              <w:ind w:left="0" w:firstLine="0"/>
              <w:rPr>
                <w:rFonts w:ascii="Arial" w:hAnsi="Arial" w:cs="Arial"/>
                <w:sz w:val="20"/>
                <w:szCs w:val="20"/>
              </w:rPr>
            </w:pPr>
          </w:p>
        </w:tc>
      </w:tr>
      <w:tr w:rsidR="009224AB" w14:paraId="136F0379" w14:textId="77777777" w:rsidTr="0054688D">
        <w:tc>
          <w:tcPr>
            <w:tcW w:w="2990" w:type="dxa"/>
          </w:tcPr>
          <w:p w14:paraId="55BD4DDA" w14:textId="77777777" w:rsidR="009224AB" w:rsidRDefault="00535ECC" w:rsidP="008246A7">
            <w:pPr>
              <w:ind w:left="29" w:firstLine="0"/>
              <w:rPr>
                <w:rFonts w:ascii="Arial" w:hAnsi="Arial" w:cs="Arial"/>
                <w:sz w:val="20"/>
                <w:szCs w:val="20"/>
              </w:rPr>
            </w:pPr>
            <w:r>
              <w:rPr>
                <w:rFonts w:ascii="Arial" w:hAnsi="Arial" w:cs="Arial"/>
                <w:sz w:val="20"/>
                <w:szCs w:val="20"/>
              </w:rPr>
              <w:t xml:space="preserve">All primary financial documentation including payroll information, invoices, signed accounts </w:t>
            </w:r>
          </w:p>
          <w:p w14:paraId="50F40DEB" w14:textId="77777777" w:rsidR="00535ECC" w:rsidRPr="009224AB" w:rsidRDefault="00535ECC" w:rsidP="008246A7">
            <w:pPr>
              <w:ind w:left="29" w:firstLine="0"/>
              <w:rPr>
                <w:rFonts w:ascii="Arial" w:hAnsi="Arial" w:cs="Arial"/>
                <w:sz w:val="20"/>
                <w:szCs w:val="20"/>
              </w:rPr>
            </w:pPr>
          </w:p>
        </w:tc>
        <w:tc>
          <w:tcPr>
            <w:tcW w:w="3005" w:type="dxa"/>
          </w:tcPr>
          <w:p w14:paraId="75BB3134" w14:textId="77777777" w:rsidR="009224AB" w:rsidRPr="009224AB" w:rsidRDefault="00535ECC" w:rsidP="008246A7">
            <w:pPr>
              <w:ind w:left="56" w:hanging="20"/>
              <w:rPr>
                <w:rFonts w:ascii="Arial" w:hAnsi="Arial" w:cs="Arial"/>
                <w:sz w:val="20"/>
                <w:szCs w:val="20"/>
              </w:rPr>
            </w:pPr>
            <w:r>
              <w:rPr>
                <w:rFonts w:ascii="Arial" w:hAnsi="Arial" w:cs="Arial"/>
                <w:sz w:val="20"/>
                <w:szCs w:val="20"/>
              </w:rPr>
              <w:t>6 years</w:t>
            </w:r>
          </w:p>
        </w:tc>
        <w:tc>
          <w:tcPr>
            <w:tcW w:w="3021" w:type="dxa"/>
          </w:tcPr>
          <w:p w14:paraId="700FA594" w14:textId="77777777" w:rsidR="009224AB" w:rsidRPr="009224AB" w:rsidRDefault="00F15741" w:rsidP="008246A7">
            <w:pPr>
              <w:ind w:left="0" w:firstLine="0"/>
              <w:rPr>
                <w:rFonts w:ascii="Arial" w:hAnsi="Arial" w:cs="Arial"/>
                <w:sz w:val="20"/>
                <w:szCs w:val="20"/>
              </w:rPr>
            </w:pPr>
            <w:r>
              <w:rPr>
                <w:rFonts w:ascii="Arial" w:hAnsi="Arial" w:cs="Arial"/>
                <w:sz w:val="20"/>
                <w:szCs w:val="20"/>
              </w:rPr>
              <w:t xml:space="preserve">Includes financial claims to the </w:t>
            </w:r>
            <w:r w:rsidR="0054688D">
              <w:rPr>
                <w:rFonts w:ascii="Arial" w:hAnsi="Arial" w:cs="Arial"/>
                <w:sz w:val="20"/>
                <w:szCs w:val="20"/>
              </w:rPr>
              <w:t>E</w:t>
            </w:r>
            <w:r>
              <w:rPr>
                <w:rFonts w:ascii="Arial" w:hAnsi="Arial" w:cs="Arial"/>
                <w:sz w:val="20"/>
                <w:szCs w:val="20"/>
              </w:rPr>
              <w:t>SFA</w:t>
            </w:r>
          </w:p>
        </w:tc>
      </w:tr>
      <w:tr w:rsidR="00746E12" w14:paraId="20D42159" w14:textId="77777777" w:rsidTr="0054688D">
        <w:tc>
          <w:tcPr>
            <w:tcW w:w="2990" w:type="dxa"/>
          </w:tcPr>
          <w:p w14:paraId="0AA57AAF" w14:textId="77777777" w:rsidR="00746E12" w:rsidRDefault="00DE07B8" w:rsidP="008246A7">
            <w:pPr>
              <w:ind w:left="29" w:firstLine="0"/>
              <w:rPr>
                <w:rFonts w:ascii="Arial" w:hAnsi="Arial" w:cs="Arial"/>
                <w:sz w:val="20"/>
                <w:szCs w:val="20"/>
              </w:rPr>
            </w:pPr>
            <w:r>
              <w:rPr>
                <w:rFonts w:ascii="Arial" w:hAnsi="Arial" w:cs="Arial"/>
                <w:sz w:val="20"/>
                <w:szCs w:val="20"/>
              </w:rPr>
              <w:t>Contracts</w:t>
            </w:r>
          </w:p>
          <w:p w14:paraId="77A52294" w14:textId="77777777" w:rsidR="00DE07B8" w:rsidRDefault="00DE07B8" w:rsidP="008246A7">
            <w:pPr>
              <w:ind w:left="29" w:firstLine="0"/>
              <w:rPr>
                <w:rFonts w:ascii="Arial" w:hAnsi="Arial" w:cs="Arial"/>
                <w:sz w:val="20"/>
                <w:szCs w:val="20"/>
              </w:rPr>
            </w:pPr>
          </w:p>
        </w:tc>
        <w:tc>
          <w:tcPr>
            <w:tcW w:w="3005" w:type="dxa"/>
          </w:tcPr>
          <w:p w14:paraId="3A827082" w14:textId="77777777" w:rsidR="00746E12" w:rsidRDefault="00DE07B8" w:rsidP="008246A7">
            <w:pPr>
              <w:ind w:left="56" w:hanging="20"/>
              <w:rPr>
                <w:rFonts w:ascii="Arial" w:hAnsi="Arial" w:cs="Arial"/>
                <w:sz w:val="20"/>
                <w:szCs w:val="20"/>
              </w:rPr>
            </w:pPr>
            <w:r>
              <w:rPr>
                <w:rFonts w:ascii="Arial" w:hAnsi="Arial" w:cs="Arial"/>
                <w:sz w:val="20"/>
                <w:szCs w:val="20"/>
              </w:rPr>
              <w:t>6 years from the end of the contract</w:t>
            </w:r>
          </w:p>
          <w:p w14:paraId="007DCDA8" w14:textId="77777777" w:rsidR="00DE07B8" w:rsidRDefault="00DE07B8" w:rsidP="008246A7">
            <w:pPr>
              <w:ind w:left="56" w:hanging="20"/>
              <w:rPr>
                <w:rFonts w:ascii="Arial" w:hAnsi="Arial" w:cs="Arial"/>
                <w:sz w:val="20"/>
                <w:szCs w:val="20"/>
              </w:rPr>
            </w:pPr>
          </w:p>
        </w:tc>
        <w:tc>
          <w:tcPr>
            <w:tcW w:w="3021" w:type="dxa"/>
          </w:tcPr>
          <w:p w14:paraId="450EA2D7" w14:textId="77777777" w:rsidR="00746E12" w:rsidRPr="009224AB" w:rsidRDefault="00746E12" w:rsidP="008246A7">
            <w:pPr>
              <w:ind w:left="0" w:firstLine="0"/>
              <w:rPr>
                <w:rFonts w:ascii="Arial" w:hAnsi="Arial" w:cs="Arial"/>
                <w:sz w:val="20"/>
                <w:szCs w:val="20"/>
              </w:rPr>
            </w:pPr>
          </w:p>
        </w:tc>
      </w:tr>
      <w:tr w:rsidR="009224AB" w14:paraId="5BB731BC" w14:textId="77777777" w:rsidTr="0054688D">
        <w:tc>
          <w:tcPr>
            <w:tcW w:w="2990" w:type="dxa"/>
          </w:tcPr>
          <w:p w14:paraId="60AB4A38" w14:textId="77777777" w:rsidR="009224AB" w:rsidRDefault="00535ECC" w:rsidP="008246A7">
            <w:pPr>
              <w:ind w:left="29" w:firstLine="0"/>
              <w:rPr>
                <w:rFonts w:ascii="Arial" w:hAnsi="Arial" w:cs="Arial"/>
                <w:sz w:val="20"/>
                <w:szCs w:val="20"/>
              </w:rPr>
            </w:pPr>
            <w:r>
              <w:rPr>
                <w:rFonts w:ascii="Arial" w:hAnsi="Arial" w:cs="Arial"/>
                <w:sz w:val="20"/>
                <w:szCs w:val="20"/>
              </w:rPr>
              <w:t>Returns to financial authorities (HMRC and pension providers)</w:t>
            </w:r>
          </w:p>
          <w:p w14:paraId="3DD355C9" w14:textId="77777777" w:rsidR="00535ECC" w:rsidRPr="009224AB" w:rsidRDefault="00535ECC" w:rsidP="008246A7">
            <w:pPr>
              <w:ind w:left="29" w:firstLine="0"/>
              <w:rPr>
                <w:rFonts w:ascii="Arial" w:hAnsi="Arial" w:cs="Arial"/>
                <w:sz w:val="20"/>
                <w:szCs w:val="20"/>
              </w:rPr>
            </w:pPr>
          </w:p>
        </w:tc>
        <w:tc>
          <w:tcPr>
            <w:tcW w:w="3005" w:type="dxa"/>
          </w:tcPr>
          <w:p w14:paraId="487FAFE6" w14:textId="77777777" w:rsidR="009224AB" w:rsidRPr="009224AB" w:rsidRDefault="00535ECC" w:rsidP="008246A7">
            <w:pPr>
              <w:ind w:left="56" w:hanging="20"/>
              <w:rPr>
                <w:rFonts w:ascii="Arial" w:hAnsi="Arial" w:cs="Arial"/>
                <w:sz w:val="20"/>
                <w:szCs w:val="20"/>
              </w:rPr>
            </w:pPr>
            <w:r>
              <w:rPr>
                <w:rFonts w:ascii="Arial" w:hAnsi="Arial" w:cs="Arial"/>
                <w:sz w:val="20"/>
                <w:szCs w:val="20"/>
              </w:rPr>
              <w:t>3 years</w:t>
            </w:r>
          </w:p>
        </w:tc>
        <w:tc>
          <w:tcPr>
            <w:tcW w:w="3021" w:type="dxa"/>
          </w:tcPr>
          <w:p w14:paraId="1A81F0B1" w14:textId="77777777" w:rsidR="009224AB" w:rsidRPr="009224AB" w:rsidRDefault="009224AB" w:rsidP="008246A7">
            <w:pPr>
              <w:ind w:left="0" w:firstLine="0"/>
              <w:rPr>
                <w:rFonts w:ascii="Arial" w:hAnsi="Arial" w:cs="Arial"/>
                <w:sz w:val="20"/>
                <w:szCs w:val="20"/>
              </w:rPr>
            </w:pPr>
          </w:p>
        </w:tc>
      </w:tr>
      <w:tr w:rsidR="00F15741" w14:paraId="60716F53" w14:textId="77777777" w:rsidTr="0054688D">
        <w:tc>
          <w:tcPr>
            <w:tcW w:w="2990" w:type="dxa"/>
          </w:tcPr>
          <w:p w14:paraId="6DA008D6" w14:textId="77777777" w:rsidR="00F15741" w:rsidRDefault="00F15741" w:rsidP="008246A7">
            <w:pPr>
              <w:ind w:left="29" w:firstLine="0"/>
              <w:rPr>
                <w:rFonts w:ascii="Arial" w:hAnsi="Arial" w:cs="Arial"/>
                <w:sz w:val="20"/>
                <w:szCs w:val="20"/>
              </w:rPr>
            </w:pPr>
            <w:r>
              <w:rPr>
                <w:rFonts w:ascii="Arial" w:hAnsi="Arial" w:cs="Arial"/>
                <w:sz w:val="20"/>
                <w:szCs w:val="20"/>
              </w:rPr>
              <w:t xml:space="preserve">Returns to </w:t>
            </w:r>
            <w:proofErr w:type="spellStart"/>
            <w:proofErr w:type="gramStart"/>
            <w:r>
              <w:rPr>
                <w:rFonts w:ascii="Arial" w:hAnsi="Arial" w:cs="Arial"/>
                <w:sz w:val="20"/>
                <w:szCs w:val="20"/>
              </w:rPr>
              <w:t>non financial</w:t>
            </w:r>
            <w:proofErr w:type="spellEnd"/>
            <w:proofErr w:type="gramEnd"/>
            <w:r>
              <w:rPr>
                <w:rFonts w:ascii="Arial" w:hAnsi="Arial" w:cs="Arial"/>
                <w:sz w:val="20"/>
                <w:szCs w:val="20"/>
              </w:rPr>
              <w:t xml:space="preserve"> public bodies (such as the </w:t>
            </w:r>
            <w:r w:rsidR="00F140C0">
              <w:rPr>
                <w:rFonts w:ascii="Arial" w:hAnsi="Arial" w:cs="Arial"/>
                <w:sz w:val="20"/>
                <w:szCs w:val="20"/>
              </w:rPr>
              <w:t>ES</w:t>
            </w:r>
            <w:r>
              <w:rPr>
                <w:rFonts w:ascii="Arial" w:hAnsi="Arial" w:cs="Arial"/>
                <w:sz w:val="20"/>
                <w:szCs w:val="20"/>
              </w:rPr>
              <w:t>FA)</w:t>
            </w:r>
          </w:p>
          <w:p w14:paraId="717AAFBA" w14:textId="77777777" w:rsidR="00F15741" w:rsidRDefault="00F15741" w:rsidP="008246A7">
            <w:pPr>
              <w:ind w:left="29" w:firstLine="0"/>
              <w:rPr>
                <w:rFonts w:ascii="Arial" w:hAnsi="Arial" w:cs="Arial"/>
                <w:sz w:val="20"/>
                <w:szCs w:val="20"/>
              </w:rPr>
            </w:pPr>
          </w:p>
          <w:p w14:paraId="56EE48EE" w14:textId="77777777" w:rsidR="00DE07B8" w:rsidRDefault="00DE07B8" w:rsidP="008246A7">
            <w:pPr>
              <w:ind w:left="29" w:firstLine="0"/>
              <w:rPr>
                <w:rFonts w:ascii="Arial" w:hAnsi="Arial" w:cs="Arial"/>
                <w:sz w:val="20"/>
                <w:szCs w:val="20"/>
              </w:rPr>
            </w:pPr>
          </w:p>
        </w:tc>
        <w:tc>
          <w:tcPr>
            <w:tcW w:w="3005" w:type="dxa"/>
          </w:tcPr>
          <w:p w14:paraId="7C1FC9BC" w14:textId="77777777" w:rsidR="00F15741" w:rsidRDefault="00F15741" w:rsidP="008246A7">
            <w:pPr>
              <w:ind w:left="56" w:hanging="20"/>
              <w:rPr>
                <w:rFonts w:ascii="Arial" w:hAnsi="Arial" w:cs="Arial"/>
                <w:sz w:val="20"/>
                <w:szCs w:val="20"/>
              </w:rPr>
            </w:pPr>
            <w:r>
              <w:rPr>
                <w:rFonts w:ascii="Arial" w:hAnsi="Arial" w:cs="Arial"/>
                <w:sz w:val="20"/>
                <w:szCs w:val="20"/>
              </w:rPr>
              <w:t>3 years</w:t>
            </w:r>
          </w:p>
        </w:tc>
        <w:tc>
          <w:tcPr>
            <w:tcW w:w="3021" w:type="dxa"/>
          </w:tcPr>
          <w:p w14:paraId="2908EB2C" w14:textId="77777777" w:rsidR="00F15741" w:rsidRPr="009224AB" w:rsidRDefault="00F15741" w:rsidP="008246A7">
            <w:pPr>
              <w:ind w:left="0" w:firstLine="0"/>
              <w:rPr>
                <w:rFonts w:ascii="Arial" w:hAnsi="Arial" w:cs="Arial"/>
                <w:sz w:val="20"/>
                <w:szCs w:val="20"/>
              </w:rPr>
            </w:pPr>
          </w:p>
        </w:tc>
      </w:tr>
      <w:tr w:rsidR="00DE07B8" w14:paraId="4B8F9C4A" w14:textId="77777777" w:rsidTr="0054688D">
        <w:tc>
          <w:tcPr>
            <w:tcW w:w="2990" w:type="dxa"/>
          </w:tcPr>
          <w:p w14:paraId="6EE380A2" w14:textId="77777777" w:rsidR="00DE07B8" w:rsidRDefault="00DE07B8" w:rsidP="008246A7">
            <w:pPr>
              <w:ind w:left="29" w:firstLine="0"/>
              <w:rPr>
                <w:rFonts w:ascii="Arial" w:hAnsi="Arial" w:cs="Arial"/>
                <w:sz w:val="20"/>
                <w:szCs w:val="20"/>
              </w:rPr>
            </w:pPr>
            <w:r>
              <w:rPr>
                <w:rFonts w:ascii="Arial" w:hAnsi="Arial" w:cs="Arial"/>
                <w:sz w:val="20"/>
                <w:szCs w:val="20"/>
              </w:rPr>
              <w:t>Property interests</w:t>
            </w:r>
          </w:p>
        </w:tc>
        <w:tc>
          <w:tcPr>
            <w:tcW w:w="3005" w:type="dxa"/>
          </w:tcPr>
          <w:p w14:paraId="18475F92" w14:textId="77777777" w:rsidR="00DE07B8" w:rsidRDefault="00DE07B8" w:rsidP="008246A7">
            <w:pPr>
              <w:ind w:left="56" w:hanging="20"/>
              <w:rPr>
                <w:rFonts w:ascii="Arial" w:hAnsi="Arial" w:cs="Arial"/>
                <w:sz w:val="20"/>
                <w:szCs w:val="20"/>
              </w:rPr>
            </w:pPr>
            <w:r>
              <w:rPr>
                <w:rFonts w:ascii="Arial" w:hAnsi="Arial" w:cs="Arial"/>
                <w:sz w:val="20"/>
                <w:szCs w:val="20"/>
              </w:rPr>
              <w:t>12 years from the time of disposing of the property</w:t>
            </w:r>
          </w:p>
          <w:p w14:paraId="121FD38A" w14:textId="77777777" w:rsidR="00DE07B8" w:rsidRDefault="00DE07B8" w:rsidP="008246A7">
            <w:pPr>
              <w:ind w:left="56" w:hanging="20"/>
              <w:rPr>
                <w:rFonts w:ascii="Arial" w:hAnsi="Arial" w:cs="Arial"/>
                <w:sz w:val="20"/>
                <w:szCs w:val="20"/>
              </w:rPr>
            </w:pPr>
          </w:p>
        </w:tc>
        <w:tc>
          <w:tcPr>
            <w:tcW w:w="3021" w:type="dxa"/>
          </w:tcPr>
          <w:p w14:paraId="0BAF4E11" w14:textId="77777777" w:rsidR="00DE07B8" w:rsidRDefault="00DE07B8" w:rsidP="008246A7">
            <w:pPr>
              <w:ind w:left="0" w:firstLine="0"/>
              <w:rPr>
                <w:rFonts w:ascii="Arial" w:hAnsi="Arial" w:cs="Arial"/>
                <w:sz w:val="20"/>
                <w:szCs w:val="20"/>
              </w:rPr>
            </w:pPr>
            <w:r>
              <w:rPr>
                <w:rFonts w:ascii="Arial" w:hAnsi="Arial" w:cs="Arial"/>
                <w:sz w:val="20"/>
                <w:szCs w:val="20"/>
              </w:rPr>
              <w:t>Includes any secured loans or mortgages</w:t>
            </w:r>
          </w:p>
        </w:tc>
      </w:tr>
      <w:tr w:rsidR="00DE07B8" w14:paraId="38A69505" w14:textId="77777777" w:rsidTr="0054688D">
        <w:tc>
          <w:tcPr>
            <w:tcW w:w="2990" w:type="dxa"/>
          </w:tcPr>
          <w:p w14:paraId="750658E0" w14:textId="77777777" w:rsidR="00DE07B8" w:rsidRDefault="00DE07B8" w:rsidP="008246A7">
            <w:pPr>
              <w:ind w:left="29" w:firstLine="0"/>
              <w:rPr>
                <w:rFonts w:ascii="Arial" w:hAnsi="Arial" w:cs="Arial"/>
                <w:sz w:val="20"/>
                <w:szCs w:val="20"/>
              </w:rPr>
            </w:pPr>
            <w:r>
              <w:rPr>
                <w:rFonts w:ascii="Arial" w:hAnsi="Arial" w:cs="Arial"/>
                <w:sz w:val="20"/>
                <w:szCs w:val="20"/>
              </w:rPr>
              <w:t>Policies</w:t>
            </w:r>
          </w:p>
        </w:tc>
        <w:tc>
          <w:tcPr>
            <w:tcW w:w="3005" w:type="dxa"/>
          </w:tcPr>
          <w:p w14:paraId="300F3785" w14:textId="77777777" w:rsidR="00DE07B8" w:rsidRDefault="00DE07B8" w:rsidP="008246A7">
            <w:pPr>
              <w:ind w:left="56" w:hanging="20"/>
              <w:rPr>
                <w:rFonts w:ascii="Arial" w:hAnsi="Arial" w:cs="Arial"/>
                <w:sz w:val="20"/>
                <w:szCs w:val="20"/>
              </w:rPr>
            </w:pPr>
            <w:r>
              <w:rPr>
                <w:rFonts w:ascii="Arial" w:hAnsi="Arial" w:cs="Arial"/>
                <w:sz w:val="20"/>
                <w:szCs w:val="20"/>
              </w:rPr>
              <w:t>6 years from the amendment of the policy or the point in time when it is superseded</w:t>
            </w:r>
          </w:p>
          <w:p w14:paraId="1FE2DD96" w14:textId="77777777" w:rsidR="00DE07B8" w:rsidRDefault="00DE07B8" w:rsidP="008246A7">
            <w:pPr>
              <w:ind w:left="56" w:hanging="20"/>
              <w:rPr>
                <w:rFonts w:ascii="Arial" w:hAnsi="Arial" w:cs="Arial"/>
                <w:sz w:val="20"/>
                <w:szCs w:val="20"/>
              </w:rPr>
            </w:pPr>
          </w:p>
        </w:tc>
        <w:tc>
          <w:tcPr>
            <w:tcW w:w="3021" w:type="dxa"/>
          </w:tcPr>
          <w:p w14:paraId="27357532" w14:textId="77777777" w:rsidR="00DE07B8" w:rsidRDefault="00DE07B8" w:rsidP="008246A7">
            <w:pPr>
              <w:ind w:left="0" w:firstLine="0"/>
              <w:rPr>
                <w:rFonts w:ascii="Arial" w:hAnsi="Arial" w:cs="Arial"/>
                <w:sz w:val="20"/>
                <w:szCs w:val="20"/>
              </w:rPr>
            </w:pPr>
          </w:p>
        </w:tc>
      </w:tr>
      <w:tr w:rsidR="009224AB" w14:paraId="5F1BA903" w14:textId="77777777" w:rsidTr="0054688D">
        <w:tc>
          <w:tcPr>
            <w:tcW w:w="2990" w:type="dxa"/>
          </w:tcPr>
          <w:p w14:paraId="7B8AA51B" w14:textId="77777777" w:rsidR="009224AB" w:rsidRDefault="00535ECC" w:rsidP="008246A7">
            <w:pPr>
              <w:ind w:left="29" w:hanging="29"/>
              <w:rPr>
                <w:rFonts w:ascii="Arial" w:hAnsi="Arial" w:cs="Arial"/>
                <w:sz w:val="20"/>
                <w:szCs w:val="20"/>
              </w:rPr>
            </w:pPr>
            <w:r>
              <w:rPr>
                <w:rFonts w:ascii="Arial" w:hAnsi="Arial" w:cs="Arial"/>
                <w:sz w:val="20"/>
                <w:szCs w:val="20"/>
              </w:rPr>
              <w:t>Application forms and selection process documentation</w:t>
            </w:r>
          </w:p>
          <w:p w14:paraId="07F023C8" w14:textId="77777777" w:rsidR="00535ECC" w:rsidRPr="009224AB" w:rsidRDefault="00535ECC" w:rsidP="008246A7">
            <w:pPr>
              <w:ind w:left="29" w:hanging="29"/>
              <w:rPr>
                <w:rFonts w:ascii="Arial" w:hAnsi="Arial" w:cs="Arial"/>
                <w:sz w:val="20"/>
                <w:szCs w:val="20"/>
              </w:rPr>
            </w:pPr>
          </w:p>
        </w:tc>
        <w:tc>
          <w:tcPr>
            <w:tcW w:w="3005" w:type="dxa"/>
          </w:tcPr>
          <w:p w14:paraId="0D74292A" w14:textId="77777777" w:rsidR="009224AB" w:rsidRPr="009224AB" w:rsidRDefault="00535ECC" w:rsidP="008246A7">
            <w:pPr>
              <w:ind w:left="56" w:hanging="20"/>
              <w:rPr>
                <w:rFonts w:ascii="Arial" w:hAnsi="Arial" w:cs="Arial"/>
                <w:sz w:val="20"/>
                <w:szCs w:val="20"/>
              </w:rPr>
            </w:pPr>
            <w:r>
              <w:rPr>
                <w:rFonts w:ascii="Arial" w:hAnsi="Arial" w:cs="Arial"/>
                <w:sz w:val="20"/>
                <w:szCs w:val="20"/>
              </w:rPr>
              <w:t>1 year</w:t>
            </w:r>
          </w:p>
        </w:tc>
        <w:tc>
          <w:tcPr>
            <w:tcW w:w="3021" w:type="dxa"/>
          </w:tcPr>
          <w:p w14:paraId="5F8A7861" w14:textId="77777777" w:rsidR="009224AB" w:rsidRDefault="00535ECC" w:rsidP="008246A7">
            <w:pPr>
              <w:ind w:left="0" w:firstLine="0"/>
              <w:rPr>
                <w:rFonts w:ascii="Arial" w:hAnsi="Arial" w:cs="Arial"/>
                <w:sz w:val="20"/>
                <w:szCs w:val="20"/>
              </w:rPr>
            </w:pPr>
            <w:r>
              <w:rPr>
                <w:rFonts w:ascii="Arial" w:hAnsi="Arial" w:cs="Arial"/>
                <w:sz w:val="20"/>
                <w:szCs w:val="20"/>
              </w:rPr>
              <w:t>To be able to respond to any challenge to the recruitment/selection and appointment process</w:t>
            </w:r>
          </w:p>
          <w:p w14:paraId="4BDB5498" w14:textId="77777777" w:rsidR="00535ECC" w:rsidRPr="009224AB" w:rsidRDefault="00535ECC" w:rsidP="008246A7">
            <w:pPr>
              <w:ind w:left="0" w:firstLine="0"/>
              <w:rPr>
                <w:rFonts w:ascii="Arial" w:hAnsi="Arial" w:cs="Arial"/>
                <w:sz w:val="20"/>
                <w:szCs w:val="20"/>
              </w:rPr>
            </w:pPr>
          </w:p>
        </w:tc>
      </w:tr>
      <w:tr w:rsidR="009224AB" w14:paraId="20CEA359" w14:textId="77777777" w:rsidTr="0054688D">
        <w:tc>
          <w:tcPr>
            <w:tcW w:w="2990" w:type="dxa"/>
          </w:tcPr>
          <w:p w14:paraId="3842D8B7" w14:textId="77777777" w:rsidR="009224AB" w:rsidRDefault="00C36B5F" w:rsidP="008246A7">
            <w:pPr>
              <w:ind w:left="29" w:hanging="29"/>
              <w:rPr>
                <w:rFonts w:ascii="Arial" w:hAnsi="Arial" w:cs="Arial"/>
                <w:sz w:val="20"/>
                <w:szCs w:val="20"/>
              </w:rPr>
            </w:pPr>
            <w:r>
              <w:rPr>
                <w:rFonts w:ascii="Arial" w:hAnsi="Arial" w:cs="Arial"/>
                <w:sz w:val="20"/>
                <w:szCs w:val="20"/>
              </w:rPr>
              <w:t>All documentation relating to accidents</w:t>
            </w:r>
          </w:p>
          <w:p w14:paraId="2916C19D" w14:textId="77777777" w:rsidR="00C36B5F" w:rsidRPr="009224AB" w:rsidRDefault="00C36B5F" w:rsidP="008246A7">
            <w:pPr>
              <w:ind w:left="29" w:hanging="29"/>
              <w:rPr>
                <w:rFonts w:ascii="Arial" w:hAnsi="Arial" w:cs="Arial"/>
                <w:sz w:val="20"/>
                <w:szCs w:val="20"/>
              </w:rPr>
            </w:pPr>
          </w:p>
        </w:tc>
        <w:tc>
          <w:tcPr>
            <w:tcW w:w="3005" w:type="dxa"/>
          </w:tcPr>
          <w:p w14:paraId="4779696E" w14:textId="77777777" w:rsidR="009224AB" w:rsidRPr="009224AB" w:rsidRDefault="00C36B5F" w:rsidP="008246A7">
            <w:pPr>
              <w:ind w:left="56" w:hanging="20"/>
              <w:rPr>
                <w:rFonts w:ascii="Arial" w:hAnsi="Arial" w:cs="Arial"/>
                <w:sz w:val="20"/>
                <w:szCs w:val="20"/>
              </w:rPr>
            </w:pPr>
            <w:r>
              <w:rPr>
                <w:rFonts w:ascii="Arial" w:hAnsi="Arial" w:cs="Arial"/>
                <w:sz w:val="20"/>
                <w:szCs w:val="20"/>
              </w:rPr>
              <w:t>3 years from the date of the last reported incident</w:t>
            </w:r>
          </w:p>
        </w:tc>
        <w:tc>
          <w:tcPr>
            <w:tcW w:w="3021" w:type="dxa"/>
          </w:tcPr>
          <w:p w14:paraId="74869460" w14:textId="77777777" w:rsidR="009224AB" w:rsidRPr="009224AB" w:rsidRDefault="009224AB" w:rsidP="008246A7">
            <w:pPr>
              <w:ind w:left="0" w:firstLine="0"/>
              <w:rPr>
                <w:rFonts w:ascii="Arial" w:hAnsi="Arial" w:cs="Arial"/>
                <w:sz w:val="20"/>
                <w:szCs w:val="20"/>
              </w:rPr>
            </w:pPr>
          </w:p>
        </w:tc>
      </w:tr>
      <w:tr w:rsidR="00DE07B8" w14:paraId="6EB558BC" w14:textId="77777777" w:rsidTr="0054688D">
        <w:tc>
          <w:tcPr>
            <w:tcW w:w="2990" w:type="dxa"/>
          </w:tcPr>
          <w:p w14:paraId="6707F0BB" w14:textId="77777777" w:rsidR="00DE07B8" w:rsidRDefault="00DE07B8" w:rsidP="008246A7">
            <w:pPr>
              <w:ind w:left="29" w:hanging="29"/>
              <w:rPr>
                <w:rFonts w:ascii="Arial" w:hAnsi="Arial" w:cs="Arial"/>
                <w:sz w:val="20"/>
                <w:szCs w:val="20"/>
              </w:rPr>
            </w:pPr>
            <w:r>
              <w:rPr>
                <w:rFonts w:ascii="Arial" w:hAnsi="Arial" w:cs="Arial"/>
                <w:sz w:val="20"/>
                <w:szCs w:val="20"/>
              </w:rPr>
              <w:t>All Health &amp; Safety compliance records</w:t>
            </w:r>
          </w:p>
          <w:p w14:paraId="187F57B8" w14:textId="77777777" w:rsidR="00DE07B8" w:rsidRDefault="00DE07B8" w:rsidP="008246A7">
            <w:pPr>
              <w:ind w:left="29" w:hanging="29"/>
              <w:rPr>
                <w:rFonts w:ascii="Arial" w:hAnsi="Arial" w:cs="Arial"/>
                <w:sz w:val="20"/>
                <w:szCs w:val="20"/>
              </w:rPr>
            </w:pPr>
          </w:p>
          <w:p w14:paraId="54738AF4" w14:textId="77777777" w:rsidR="00DE07B8" w:rsidRDefault="00DE07B8" w:rsidP="008246A7">
            <w:pPr>
              <w:ind w:left="29" w:hanging="29"/>
              <w:rPr>
                <w:rFonts w:ascii="Arial" w:hAnsi="Arial" w:cs="Arial"/>
                <w:sz w:val="20"/>
                <w:szCs w:val="20"/>
              </w:rPr>
            </w:pPr>
          </w:p>
        </w:tc>
        <w:tc>
          <w:tcPr>
            <w:tcW w:w="3005" w:type="dxa"/>
          </w:tcPr>
          <w:p w14:paraId="1D06FBAE" w14:textId="77777777" w:rsidR="00DE07B8" w:rsidRDefault="008246A7" w:rsidP="008246A7">
            <w:pPr>
              <w:ind w:left="56" w:hanging="20"/>
              <w:rPr>
                <w:rFonts w:ascii="Arial" w:hAnsi="Arial" w:cs="Arial"/>
                <w:sz w:val="20"/>
                <w:szCs w:val="20"/>
              </w:rPr>
            </w:pPr>
            <w:r>
              <w:rPr>
                <w:rFonts w:ascii="Arial" w:hAnsi="Arial" w:cs="Arial"/>
                <w:sz w:val="20"/>
                <w:szCs w:val="20"/>
              </w:rPr>
              <w:t>Until superseded by later records</w:t>
            </w:r>
          </w:p>
        </w:tc>
        <w:tc>
          <w:tcPr>
            <w:tcW w:w="3021" w:type="dxa"/>
          </w:tcPr>
          <w:p w14:paraId="46ABBD8F" w14:textId="77777777" w:rsidR="00DE07B8" w:rsidRPr="009224AB" w:rsidRDefault="00DE07B8" w:rsidP="008246A7">
            <w:pPr>
              <w:ind w:left="0" w:firstLine="0"/>
              <w:rPr>
                <w:rFonts w:ascii="Arial" w:hAnsi="Arial" w:cs="Arial"/>
                <w:sz w:val="20"/>
                <w:szCs w:val="20"/>
              </w:rPr>
            </w:pPr>
          </w:p>
        </w:tc>
      </w:tr>
      <w:tr w:rsidR="00C55DE4" w14:paraId="6A2561AA" w14:textId="77777777" w:rsidTr="0054688D">
        <w:tc>
          <w:tcPr>
            <w:tcW w:w="2990" w:type="dxa"/>
          </w:tcPr>
          <w:p w14:paraId="1C0DC62C" w14:textId="77777777" w:rsidR="00C55DE4" w:rsidRDefault="00C55DE4" w:rsidP="008246A7">
            <w:pPr>
              <w:ind w:left="29" w:hanging="29"/>
              <w:rPr>
                <w:rFonts w:ascii="Arial" w:hAnsi="Arial" w:cs="Arial"/>
                <w:sz w:val="20"/>
                <w:szCs w:val="20"/>
              </w:rPr>
            </w:pPr>
            <w:r>
              <w:rPr>
                <w:rFonts w:ascii="Arial" w:hAnsi="Arial" w:cs="Arial"/>
                <w:sz w:val="20"/>
                <w:szCs w:val="20"/>
              </w:rPr>
              <w:lastRenderedPageBreak/>
              <w:t>Reports from external bodies specifically regarding any aspect of the Settlement</w:t>
            </w:r>
            <w:r w:rsidR="00502425">
              <w:rPr>
                <w:rFonts w:ascii="Arial" w:hAnsi="Arial" w:cs="Arial"/>
                <w:sz w:val="20"/>
                <w:szCs w:val="20"/>
              </w:rPr>
              <w:t>’s activities</w:t>
            </w:r>
            <w:r>
              <w:rPr>
                <w:rFonts w:ascii="Arial" w:hAnsi="Arial" w:cs="Arial"/>
                <w:sz w:val="20"/>
                <w:szCs w:val="20"/>
              </w:rPr>
              <w:t xml:space="preserve"> </w:t>
            </w:r>
          </w:p>
          <w:p w14:paraId="06BBA33E" w14:textId="77777777" w:rsidR="00C55DE4" w:rsidRDefault="00C55DE4" w:rsidP="008246A7">
            <w:pPr>
              <w:ind w:left="29" w:hanging="29"/>
              <w:rPr>
                <w:rFonts w:ascii="Arial" w:hAnsi="Arial" w:cs="Arial"/>
                <w:sz w:val="20"/>
                <w:szCs w:val="20"/>
              </w:rPr>
            </w:pPr>
          </w:p>
        </w:tc>
        <w:tc>
          <w:tcPr>
            <w:tcW w:w="3005" w:type="dxa"/>
          </w:tcPr>
          <w:p w14:paraId="5DB27E63" w14:textId="77777777" w:rsidR="00C55DE4" w:rsidRDefault="00502425" w:rsidP="008246A7">
            <w:pPr>
              <w:ind w:left="56" w:hanging="20"/>
              <w:rPr>
                <w:rFonts w:ascii="Arial" w:hAnsi="Arial" w:cs="Arial"/>
                <w:sz w:val="20"/>
                <w:szCs w:val="20"/>
              </w:rPr>
            </w:pPr>
            <w:r>
              <w:rPr>
                <w:rFonts w:ascii="Arial" w:hAnsi="Arial" w:cs="Arial"/>
                <w:sz w:val="20"/>
                <w:szCs w:val="20"/>
              </w:rPr>
              <w:t>6 years (longer in specific instances)</w:t>
            </w:r>
          </w:p>
        </w:tc>
        <w:tc>
          <w:tcPr>
            <w:tcW w:w="3021" w:type="dxa"/>
          </w:tcPr>
          <w:p w14:paraId="340AF620" w14:textId="77777777" w:rsidR="00C55DE4" w:rsidRDefault="00C55DE4" w:rsidP="008246A7">
            <w:pPr>
              <w:ind w:left="0" w:firstLine="0"/>
              <w:rPr>
                <w:rFonts w:ascii="Arial" w:hAnsi="Arial" w:cs="Arial"/>
                <w:sz w:val="20"/>
                <w:szCs w:val="20"/>
              </w:rPr>
            </w:pPr>
            <w:r>
              <w:rPr>
                <w:rFonts w:ascii="Arial" w:hAnsi="Arial" w:cs="Arial"/>
                <w:sz w:val="20"/>
                <w:szCs w:val="20"/>
              </w:rPr>
              <w:t>This does not include reports of general interest that have not been compiled specifically about the Settlement</w:t>
            </w:r>
          </w:p>
          <w:p w14:paraId="464FCBC1" w14:textId="77777777" w:rsidR="00C55DE4" w:rsidRPr="009224AB" w:rsidRDefault="00C55DE4" w:rsidP="008246A7">
            <w:pPr>
              <w:ind w:left="0" w:firstLine="0"/>
              <w:rPr>
                <w:rFonts w:ascii="Arial" w:hAnsi="Arial" w:cs="Arial"/>
                <w:sz w:val="20"/>
                <w:szCs w:val="20"/>
              </w:rPr>
            </w:pPr>
          </w:p>
        </w:tc>
      </w:tr>
      <w:tr w:rsidR="009224AB" w14:paraId="1C46F335" w14:textId="77777777" w:rsidTr="0054688D">
        <w:tc>
          <w:tcPr>
            <w:tcW w:w="2990" w:type="dxa"/>
          </w:tcPr>
          <w:p w14:paraId="71664545" w14:textId="77777777" w:rsidR="009224AB" w:rsidRDefault="00C36B5F" w:rsidP="008246A7">
            <w:pPr>
              <w:ind w:left="29" w:hanging="29"/>
              <w:rPr>
                <w:rFonts w:ascii="Arial" w:hAnsi="Arial" w:cs="Arial"/>
                <w:sz w:val="20"/>
                <w:szCs w:val="20"/>
              </w:rPr>
            </w:pPr>
            <w:r>
              <w:rPr>
                <w:rFonts w:ascii="Arial" w:hAnsi="Arial" w:cs="Arial"/>
                <w:sz w:val="20"/>
                <w:szCs w:val="20"/>
              </w:rPr>
              <w:t>Health records (general)</w:t>
            </w:r>
          </w:p>
          <w:p w14:paraId="5C8C6B09" w14:textId="77777777" w:rsidR="00C36B5F" w:rsidRPr="009224AB" w:rsidRDefault="00C36B5F" w:rsidP="008246A7">
            <w:pPr>
              <w:ind w:left="29" w:hanging="29"/>
              <w:rPr>
                <w:rFonts w:ascii="Arial" w:hAnsi="Arial" w:cs="Arial"/>
                <w:sz w:val="20"/>
                <w:szCs w:val="20"/>
              </w:rPr>
            </w:pPr>
          </w:p>
        </w:tc>
        <w:tc>
          <w:tcPr>
            <w:tcW w:w="3005" w:type="dxa"/>
          </w:tcPr>
          <w:p w14:paraId="1794D62E" w14:textId="77777777" w:rsidR="009224AB" w:rsidRPr="009224AB" w:rsidRDefault="00C36B5F" w:rsidP="008246A7">
            <w:pPr>
              <w:ind w:left="56" w:hanging="20"/>
              <w:rPr>
                <w:rFonts w:ascii="Arial" w:hAnsi="Arial" w:cs="Arial"/>
                <w:sz w:val="20"/>
                <w:szCs w:val="20"/>
              </w:rPr>
            </w:pPr>
            <w:r>
              <w:rPr>
                <w:rFonts w:ascii="Arial" w:hAnsi="Arial" w:cs="Arial"/>
                <w:sz w:val="20"/>
                <w:szCs w:val="20"/>
              </w:rPr>
              <w:t>During employment only</w:t>
            </w:r>
          </w:p>
        </w:tc>
        <w:tc>
          <w:tcPr>
            <w:tcW w:w="3021" w:type="dxa"/>
          </w:tcPr>
          <w:p w14:paraId="3382A365" w14:textId="77777777" w:rsidR="009224AB" w:rsidRPr="009224AB" w:rsidRDefault="009224AB" w:rsidP="008246A7">
            <w:pPr>
              <w:ind w:left="0" w:firstLine="0"/>
              <w:rPr>
                <w:rFonts w:ascii="Arial" w:hAnsi="Arial" w:cs="Arial"/>
                <w:sz w:val="20"/>
                <w:szCs w:val="20"/>
              </w:rPr>
            </w:pPr>
          </w:p>
        </w:tc>
      </w:tr>
      <w:tr w:rsidR="009224AB" w14:paraId="69941827" w14:textId="77777777" w:rsidTr="0054688D">
        <w:tc>
          <w:tcPr>
            <w:tcW w:w="2990" w:type="dxa"/>
          </w:tcPr>
          <w:p w14:paraId="744D2308" w14:textId="77777777" w:rsidR="009224AB" w:rsidRDefault="00C36B5F" w:rsidP="008246A7">
            <w:pPr>
              <w:ind w:left="29" w:hanging="29"/>
              <w:rPr>
                <w:rFonts w:ascii="Arial" w:hAnsi="Arial" w:cs="Arial"/>
                <w:sz w:val="20"/>
                <w:szCs w:val="20"/>
              </w:rPr>
            </w:pPr>
            <w:r>
              <w:rPr>
                <w:rFonts w:ascii="Arial" w:hAnsi="Arial" w:cs="Arial"/>
                <w:sz w:val="20"/>
                <w:szCs w:val="20"/>
              </w:rPr>
              <w:t>Health records relating to the termination of employment</w:t>
            </w:r>
          </w:p>
          <w:p w14:paraId="5C71F136" w14:textId="77777777" w:rsidR="00C36B5F" w:rsidRPr="009224AB" w:rsidRDefault="00C36B5F" w:rsidP="008246A7">
            <w:pPr>
              <w:ind w:left="29" w:hanging="29"/>
              <w:rPr>
                <w:rFonts w:ascii="Arial" w:hAnsi="Arial" w:cs="Arial"/>
                <w:sz w:val="20"/>
                <w:szCs w:val="20"/>
              </w:rPr>
            </w:pPr>
          </w:p>
        </w:tc>
        <w:tc>
          <w:tcPr>
            <w:tcW w:w="3005" w:type="dxa"/>
          </w:tcPr>
          <w:p w14:paraId="52C4CAE1" w14:textId="77777777" w:rsidR="009224AB" w:rsidRPr="009224AB" w:rsidRDefault="00C36B5F" w:rsidP="008246A7">
            <w:pPr>
              <w:ind w:left="56" w:hanging="20"/>
              <w:rPr>
                <w:rFonts w:ascii="Arial" w:hAnsi="Arial" w:cs="Arial"/>
                <w:sz w:val="20"/>
                <w:szCs w:val="20"/>
              </w:rPr>
            </w:pPr>
            <w:r>
              <w:rPr>
                <w:rFonts w:ascii="Arial" w:hAnsi="Arial" w:cs="Arial"/>
                <w:sz w:val="20"/>
                <w:szCs w:val="20"/>
              </w:rPr>
              <w:t>3 years</w:t>
            </w:r>
          </w:p>
        </w:tc>
        <w:tc>
          <w:tcPr>
            <w:tcW w:w="3021" w:type="dxa"/>
          </w:tcPr>
          <w:p w14:paraId="153A68E6" w14:textId="77777777" w:rsidR="009224AB" w:rsidRPr="009224AB" w:rsidRDefault="00C36B5F" w:rsidP="008246A7">
            <w:pPr>
              <w:ind w:left="0" w:firstLine="0"/>
              <w:rPr>
                <w:rFonts w:ascii="Arial" w:hAnsi="Arial" w:cs="Arial"/>
                <w:sz w:val="20"/>
                <w:szCs w:val="20"/>
              </w:rPr>
            </w:pPr>
            <w:r>
              <w:rPr>
                <w:rFonts w:ascii="Arial" w:hAnsi="Arial" w:cs="Arial"/>
                <w:sz w:val="20"/>
                <w:szCs w:val="20"/>
              </w:rPr>
              <w:t>To be able to respond to any legal action</w:t>
            </w:r>
          </w:p>
        </w:tc>
      </w:tr>
    </w:tbl>
    <w:p w14:paraId="62199465" w14:textId="77777777" w:rsidR="00C36B5F" w:rsidRDefault="00C36B5F" w:rsidP="00C36B5F">
      <w:pPr>
        <w:spacing w:after="0"/>
        <w:rPr>
          <w:rFonts w:ascii="Arial" w:hAnsi="Arial" w:cs="Arial"/>
        </w:rPr>
      </w:pPr>
    </w:p>
    <w:p w14:paraId="79A6C858" w14:textId="77777777" w:rsidR="00A85D99" w:rsidRPr="00A85D99" w:rsidRDefault="00C36B5F">
      <w:pPr>
        <w:rPr>
          <w:rFonts w:ascii="Arial" w:hAnsi="Arial" w:cs="Arial"/>
        </w:rPr>
      </w:pPr>
      <w:r w:rsidRPr="00C36B5F">
        <w:rPr>
          <w:rFonts w:ascii="Arial" w:hAnsi="Arial" w:cs="Arial"/>
          <w:sz w:val="20"/>
          <w:szCs w:val="20"/>
        </w:rPr>
        <w:t xml:space="preserve">Note - The above minimums will be extended in the event of any specific requirements instituted by the approved authorities or where the Settlement enters </w:t>
      </w:r>
      <w:proofErr w:type="gramStart"/>
      <w:r w:rsidRPr="00C36B5F">
        <w:rPr>
          <w:rFonts w:ascii="Arial" w:hAnsi="Arial" w:cs="Arial"/>
          <w:sz w:val="20"/>
          <w:szCs w:val="20"/>
        </w:rPr>
        <w:t>in to</w:t>
      </w:r>
      <w:proofErr w:type="gramEnd"/>
      <w:r w:rsidRPr="00C36B5F">
        <w:rPr>
          <w:rFonts w:ascii="Arial" w:hAnsi="Arial" w:cs="Arial"/>
          <w:sz w:val="20"/>
          <w:szCs w:val="20"/>
        </w:rPr>
        <w:t xml:space="preserve"> any contractual arrangement where a </w:t>
      </w:r>
      <w:r w:rsidR="00AB2D10">
        <w:rPr>
          <w:rFonts w:ascii="Arial" w:hAnsi="Arial" w:cs="Arial"/>
          <w:sz w:val="20"/>
          <w:szCs w:val="20"/>
        </w:rPr>
        <w:t xml:space="preserve">longer </w:t>
      </w:r>
      <w:r w:rsidRPr="00C36B5F">
        <w:rPr>
          <w:rFonts w:ascii="Arial" w:hAnsi="Arial" w:cs="Arial"/>
          <w:sz w:val="20"/>
          <w:szCs w:val="20"/>
        </w:rPr>
        <w:t>retention period for documentation is specified.</w:t>
      </w:r>
    </w:p>
    <w:sectPr w:rsidR="00A85D99" w:rsidRPr="00A85D99" w:rsidSect="00A85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64D1" w14:textId="77777777" w:rsidR="00101D7A" w:rsidRDefault="00101D7A" w:rsidP="00A85D99">
      <w:pPr>
        <w:spacing w:after="0" w:line="240" w:lineRule="auto"/>
      </w:pPr>
      <w:r>
        <w:separator/>
      </w:r>
    </w:p>
  </w:endnote>
  <w:endnote w:type="continuationSeparator" w:id="0">
    <w:p w14:paraId="52E6AEEB" w14:textId="77777777" w:rsidR="00101D7A" w:rsidRDefault="00101D7A" w:rsidP="00A85D99">
      <w:pPr>
        <w:spacing w:after="0" w:line="240" w:lineRule="auto"/>
      </w:pPr>
      <w:r>
        <w:continuationSeparator/>
      </w:r>
    </w:p>
  </w:endnote>
  <w:endnote w:type="continuationNotice" w:id="1">
    <w:p w14:paraId="592C4BAE" w14:textId="77777777" w:rsidR="00101D7A" w:rsidRDefault="00101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743C" w14:textId="77777777" w:rsidR="00101D7A" w:rsidRDefault="00101D7A" w:rsidP="00A85D99">
      <w:pPr>
        <w:spacing w:after="0" w:line="240" w:lineRule="auto"/>
      </w:pPr>
      <w:r>
        <w:separator/>
      </w:r>
    </w:p>
  </w:footnote>
  <w:footnote w:type="continuationSeparator" w:id="0">
    <w:p w14:paraId="602EBEB3" w14:textId="77777777" w:rsidR="00101D7A" w:rsidRDefault="00101D7A" w:rsidP="00A85D99">
      <w:pPr>
        <w:spacing w:after="0" w:line="240" w:lineRule="auto"/>
      </w:pPr>
      <w:r>
        <w:continuationSeparator/>
      </w:r>
    </w:p>
  </w:footnote>
  <w:footnote w:type="continuationNotice" w:id="1">
    <w:p w14:paraId="24D3C36D" w14:textId="77777777" w:rsidR="00101D7A" w:rsidRDefault="00101D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A42"/>
    <w:multiLevelType w:val="hybridMultilevel"/>
    <w:tmpl w:val="F22C2C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962DF"/>
    <w:multiLevelType w:val="hybridMultilevel"/>
    <w:tmpl w:val="ADB4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F4ABF"/>
    <w:multiLevelType w:val="hybridMultilevel"/>
    <w:tmpl w:val="7556E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27DEC"/>
    <w:multiLevelType w:val="hybridMultilevel"/>
    <w:tmpl w:val="444A3E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1300A"/>
    <w:multiLevelType w:val="hybridMultilevel"/>
    <w:tmpl w:val="E402C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A75840"/>
    <w:multiLevelType w:val="hybridMultilevel"/>
    <w:tmpl w:val="EC621D86"/>
    <w:lvl w:ilvl="0" w:tplc="BC56C2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908AC"/>
    <w:multiLevelType w:val="hybridMultilevel"/>
    <w:tmpl w:val="D5B62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457F3"/>
    <w:multiLevelType w:val="hybridMultilevel"/>
    <w:tmpl w:val="B290C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02A5E"/>
    <w:multiLevelType w:val="hybridMultilevel"/>
    <w:tmpl w:val="8388733C"/>
    <w:lvl w:ilvl="0" w:tplc="7A2EA4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4100017"/>
    <w:multiLevelType w:val="hybridMultilevel"/>
    <w:tmpl w:val="97D201C2"/>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137DE"/>
    <w:multiLevelType w:val="hybridMultilevel"/>
    <w:tmpl w:val="E11A36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E64D1"/>
    <w:multiLevelType w:val="hybridMultilevel"/>
    <w:tmpl w:val="0002C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B15B34"/>
    <w:multiLevelType w:val="hybridMultilevel"/>
    <w:tmpl w:val="2B82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E5C5C"/>
    <w:multiLevelType w:val="hybridMultilevel"/>
    <w:tmpl w:val="0F1E6AC4"/>
    <w:lvl w:ilvl="0" w:tplc="880A5E2A">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8B748B0"/>
    <w:multiLevelType w:val="hybridMultilevel"/>
    <w:tmpl w:val="81DEC9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BE601F4"/>
    <w:multiLevelType w:val="hybridMultilevel"/>
    <w:tmpl w:val="A808A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F96165"/>
    <w:multiLevelType w:val="hybridMultilevel"/>
    <w:tmpl w:val="65169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D2686"/>
    <w:multiLevelType w:val="hybridMultilevel"/>
    <w:tmpl w:val="4248475C"/>
    <w:lvl w:ilvl="0" w:tplc="EAD6C1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1AA2374"/>
    <w:multiLevelType w:val="hybridMultilevel"/>
    <w:tmpl w:val="A4A0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02549"/>
    <w:multiLevelType w:val="multilevel"/>
    <w:tmpl w:val="476EA43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DC035D"/>
    <w:multiLevelType w:val="hybridMultilevel"/>
    <w:tmpl w:val="61A68016"/>
    <w:lvl w:ilvl="0" w:tplc="7466EBFA">
      <w:start w:val="1"/>
      <w:numFmt w:val="lowerRoman"/>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CD5E28"/>
    <w:multiLevelType w:val="hybridMultilevel"/>
    <w:tmpl w:val="1334F884"/>
    <w:lvl w:ilvl="0" w:tplc="2F96FB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B3069E"/>
    <w:multiLevelType w:val="hybridMultilevel"/>
    <w:tmpl w:val="B0542D1E"/>
    <w:lvl w:ilvl="0" w:tplc="732840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CB174A0"/>
    <w:multiLevelType w:val="hybridMultilevel"/>
    <w:tmpl w:val="9ACE6E72"/>
    <w:lvl w:ilvl="0" w:tplc="825EDF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D91707E"/>
    <w:multiLevelType w:val="hybridMultilevel"/>
    <w:tmpl w:val="A4A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160670">
    <w:abstractNumId w:val="1"/>
  </w:num>
  <w:num w:numId="2" w16cid:durableId="191500359">
    <w:abstractNumId w:val="13"/>
  </w:num>
  <w:num w:numId="3" w16cid:durableId="2104446549">
    <w:abstractNumId w:val="24"/>
  </w:num>
  <w:num w:numId="4" w16cid:durableId="1187526509">
    <w:abstractNumId w:val="3"/>
  </w:num>
  <w:num w:numId="5" w16cid:durableId="864832185">
    <w:abstractNumId w:val="16"/>
  </w:num>
  <w:num w:numId="6" w16cid:durableId="1192374059">
    <w:abstractNumId w:val="10"/>
  </w:num>
  <w:num w:numId="7" w16cid:durableId="1628926478">
    <w:abstractNumId w:val="6"/>
  </w:num>
  <w:num w:numId="8" w16cid:durableId="6252408">
    <w:abstractNumId w:val="14"/>
  </w:num>
  <w:num w:numId="9" w16cid:durableId="1024751586">
    <w:abstractNumId w:val="7"/>
  </w:num>
  <w:num w:numId="10" w16cid:durableId="1423794987">
    <w:abstractNumId w:val="11"/>
  </w:num>
  <w:num w:numId="11" w16cid:durableId="43454288">
    <w:abstractNumId w:val="5"/>
  </w:num>
  <w:num w:numId="12" w16cid:durableId="1493057292">
    <w:abstractNumId w:val="8"/>
  </w:num>
  <w:num w:numId="13" w16cid:durableId="70471318">
    <w:abstractNumId w:val="22"/>
  </w:num>
  <w:num w:numId="14" w16cid:durableId="206647757">
    <w:abstractNumId w:val="4"/>
  </w:num>
  <w:num w:numId="15" w16cid:durableId="1509324406">
    <w:abstractNumId w:val="23"/>
  </w:num>
  <w:num w:numId="16" w16cid:durableId="431517922">
    <w:abstractNumId w:val="2"/>
  </w:num>
  <w:num w:numId="17" w16cid:durableId="911626849">
    <w:abstractNumId w:val="0"/>
  </w:num>
  <w:num w:numId="18" w16cid:durableId="1547258425">
    <w:abstractNumId w:val="15"/>
  </w:num>
  <w:num w:numId="19" w16cid:durableId="1208570898">
    <w:abstractNumId w:val="18"/>
  </w:num>
  <w:num w:numId="20" w16cid:durableId="1814054275">
    <w:abstractNumId w:val="12"/>
  </w:num>
  <w:num w:numId="21" w16cid:durableId="1663655603">
    <w:abstractNumId w:val="9"/>
  </w:num>
  <w:num w:numId="22" w16cid:durableId="499547531">
    <w:abstractNumId w:val="20"/>
  </w:num>
  <w:num w:numId="23" w16cid:durableId="1271084513">
    <w:abstractNumId w:val="19"/>
  </w:num>
  <w:num w:numId="24" w16cid:durableId="1122966516">
    <w:abstractNumId w:val="17"/>
  </w:num>
  <w:num w:numId="25" w16cid:durableId="14549786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D99"/>
    <w:rsid w:val="0000251B"/>
    <w:rsid w:val="00005DC0"/>
    <w:rsid w:val="000309AE"/>
    <w:rsid w:val="000552D3"/>
    <w:rsid w:val="0008711E"/>
    <w:rsid w:val="000950D3"/>
    <w:rsid w:val="000A0017"/>
    <w:rsid w:val="000A0499"/>
    <w:rsid w:val="000A2D68"/>
    <w:rsid w:val="000B3BBD"/>
    <w:rsid w:val="000C4913"/>
    <w:rsid w:val="000E1E81"/>
    <w:rsid w:val="000F67FE"/>
    <w:rsid w:val="00101D7A"/>
    <w:rsid w:val="00121141"/>
    <w:rsid w:val="00132B80"/>
    <w:rsid w:val="0016292A"/>
    <w:rsid w:val="001643E5"/>
    <w:rsid w:val="00173BAC"/>
    <w:rsid w:val="00174B20"/>
    <w:rsid w:val="001973D3"/>
    <w:rsid w:val="001B25A7"/>
    <w:rsid w:val="001B3C64"/>
    <w:rsid w:val="001B42F9"/>
    <w:rsid w:val="001E2591"/>
    <w:rsid w:val="00221259"/>
    <w:rsid w:val="00226B83"/>
    <w:rsid w:val="0023342B"/>
    <w:rsid w:val="002636AE"/>
    <w:rsid w:val="00265DC7"/>
    <w:rsid w:val="002B00D4"/>
    <w:rsid w:val="002D6948"/>
    <w:rsid w:val="002E1036"/>
    <w:rsid w:val="002F06CA"/>
    <w:rsid w:val="002F105B"/>
    <w:rsid w:val="00305DA5"/>
    <w:rsid w:val="00313E09"/>
    <w:rsid w:val="00315027"/>
    <w:rsid w:val="003435E9"/>
    <w:rsid w:val="003450A8"/>
    <w:rsid w:val="003500DB"/>
    <w:rsid w:val="003635FB"/>
    <w:rsid w:val="00385030"/>
    <w:rsid w:val="003B513D"/>
    <w:rsid w:val="003E28CA"/>
    <w:rsid w:val="003E2DAC"/>
    <w:rsid w:val="003E4152"/>
    <w:rsid w:val="003F19F7"/>
    <w:rsid w:val="003F6E98"/>
    <w:rsid w:val="004800B1"/>
    <w:rsid w:val="0048157C"/>
    <w:rsid w:val="00490F8A"/>
    <w:rsid w:val="0049470C"/>
    <w:rsid w:val="00497044"/>
    <w:rsid w:val="004A07DC"/>
    <w:rsid w:val="004B38E7"/>
    <w:rsid w:val="004B6FE1"/>
    <w:rsid w:val="004D0A93"/>
    <w:rsid w:val="004D4BCF"/>
    <w:rsid w:val="00501D09"/>
    <w:rsid w:val="00502425"/>
    <w:rsid w:val="0050259F"/>
    <w:rsid w:val="0052179A"/>
    <w:rsid w:val="00522CDD"/>
    <w:rsid w:val="00535ECC"/>
    <w:rsid w:val="0054688D"/>
    <w:rsid w:val="00547586"/>
    <w:rsid w:val="00552337"/>
    <w:rsid w:val="005625E3"/>
    <w:rsid w:val="0058094E"/>
    <w:rsid w:val="005818A2"/>
    <w:rsid w:val="00583AEA"/>
    <w:rsid w:val="00590841"/>
    <w:rsid w:val="005A4844"/>
    <w:rsid w:val="005B532B"/>
    <w:rsid w:val="005C37D4"/>
    <w:rsid w:val="005F01A6"/>
    <w:rsid w:val="005F01F3"/>
    <w:rsid w:val="005F2694"/>
    <w:rsid w:val="006315A3"/>
    <w:rsid w:val="006438E9"/>
    <w:rsid w:val="00645C92"/>
    <w:rsid w:val="00671919"/>
    <w:rsid w:val="00692332"/>
    <w:rsid w:val="006947FB"/>
    <w:rsid w:val="006A5BA1"/>
    <w:rsid w:val="006A5DE5"/>
    <w:rsid w:val="006C0C21"/>
    <w:rsid w:val="006C5B74"/>
    <w:rsid w:val="006C64A2"/>
    <w:rsid w:val="006D3ABB"/>
    <w:rsid w:val="006E31B0"/>
    <w:rsid w:val="006E73D8"/>
    <w:rsid w:val="006EC242"/>
    <w:rsid w:val="00711163"/>
    <w:rsid w:val="007216AA"/>
    <w:rsid w:val="00746BB1"/>
    <w:rsid w:val="00746E12"/>
    <w:rsid w:val="00753343"/>
    <w:rsid w:val="00764F32"/>
    <w:rsid w:val="00774300"/>
    <w:rsid w:val="007A438C"/>
    <w:rsid w:val="007C2764"/>
    <w:rsid w:val="007C793D"/>
    <w:rsid w:val="00806B15"/>
    <w:rsid w:val="008246A7"/>
    <w:rsid w:val="0083103B"/>
    <w:rsid w:val="008365F3"/>
    <w:rsid w:val="008630DD"/>
    <w:rsid w:val="00893566"/>
    <w:rsid w:val="008A55CC"/>
    <w:rsid w:val="008B6EAD"/>
    <w:rsid w:val="008C0561"/>
    <w:rsid w:val="008C39A8"/>
    <w:rsid w:val="008F10D5"/>
    <w:rsid w:val="008F744A"/>
    <w:rsid w:val="009010A9"/>
    <w:rsid w:val="00907036"/>
    <w:rsid w:val="00915725"/>
    <w:rsid w:val="00916F9F"/>
    <w:rsid w:val="009224AB"/>
    <w:rsid w:val="009270A2"/>
    <w:rsid w:val="00935895"/>
    <w:rsid w:val="0097625A"/>
    <w:rsid w:val="0097646F"/>
    <w:rsid w:val="00982EC5"/>
    <w:rsid w:val="0098657C"/>
    <w:rsid w:val="00993488"/>
    <w:rsid w:val="009B4EB2"/>
    <w:rsid w:val="009B5F50"/>
    <w:rsid w:val="009E62A5"/>
    <w:rsid w:val="00A06FA3"/>
    <w:rsid w:val="00A13A7B"/>
    <w:rsid w:val="00A313D8"/>
    <w:rsid w:val="00A66E67"/>
    <w:rsid w:val="00A76A2A"/>
    <w:rsid w:val="00A76B8B"/>
    <w:rsid w:val="00A8384D"/>
    <w:rsid w:val="00A85D99"/>
    <w:rsid w:val="00AA658B"/>
    <w:rsid w:val="00AB2D10"/>
    <w:rsid w:val="00AD1976"/>
    <w:rsid w:val="00AD210A"/>
    <w:rsid w:val="00AD5FA8"/>
    <w:rsid w:val="00AE093B"/>
    <w:rsid w:val="00AE3423"/>
    <w:rsid w:val="00AF6285"/>
    <w:rsid w:val="00B115D8"/>
    <w:rsid w:val="00B25652"/>
    <w:rsid w:val="00B65CED"/>
    <w:rsid w:val="00B75AB2"/>
    <w:rsid w:val="00B7642D"/>
    <w:rsid w:val="00B8684C"/>
    <w:rsid w:val="00B97E89"/>
    <w:rsid w:val="00BB1F32"/>
    <w:rsid w:val="00BB7588"/>
    <w:rsid w:val="00BB797E"/>
    <w:rsid w:val="00BD754B"/>
    <w:rsid w:val="00BE117D"/>
    <w:rsid w:val="00C01660"/>
    <w:rsid w:val="00C02033"/>
    <w:rsid w:val="00C05B56"/>
    <w:rsid w:val="00C2044A"/>
    <w:rsid w:val="00C36B5F"/>
    <w:rsid w:val="00C450F0"/>
    <w:rsid w:val="00C51CA0"/>
    <w:rsid w:val="00C55DE4"/>
    <w:rsid w:val="00C57742"/>
    <w:rsid w:val="00C8465C"/>
    <w:rsid w:val="00C93CF3"/>
    <w:rsid w:val="00C94AAD"/>
    <w:rsid w:val="00CC053B"/>
    <w:rsid w:val="00CE05EB"/>
    <w:rsid w:val="00CF1927"/>
    <w:rsid w:val="00CF6B75"/>
    <w:rsid w:val="00D03F14"/>
    <w:rsid w:val="00D11C97"/>
    <w:rsid w:val="00D16B07"/>
    <w:rsid w:val="00D22681"/>
    <w:rsid w:val="00D42331"/>
    <w:rsid w:val="00D54483"/>
    <w:rsid w:val="00D75147"/>
    <w:rsid w:val="00D93B2F"/>
    <w:rsid w:val="00DB4D91"/>
    <w:rsid w:val="00DC0BD8"/>
    <w:rsid w:val="00DE07B8"/>
    <w:rsid w:val="00E131D3"/>
    <w:rsid w:val="00E7351D"/>
    <w:rsid w:val="00ED6093"/>
    <w:rsid w:val="00EE1A56"/>
    <w:rsid w:val="00EE3724"/>
    <w:rsid w:val="00F02D21"/>
    <w:rsid w:val="00F04F99"/>
    <w:rsid w:val="00F06B60"/>
    <w:rsid w:val="00F140C0"/>
    <w:rsid w:val="00F15741"/>
    <w:rsid w:val="00F223D1"/>
    <w:rsid w:val="00F231A7"/>
    <w:rsid w:val="00F3267B"/>
    <w:rsid w:val="00F533E8"/>
    <w:rsid w:val="00F85E81"/>
    <w:rsid w:val="00F97E85"/>
    <w:rsid w:val="00FC38E7"/>
    <w:rsid w:val="00FC3CC7"/>
    <w:rsid w:val="00FE616E"/>
    <w:rsid w:val="07B718BB"/>
    <w:rsid w:val="15172BF0"/>
    <w:rsid w:val="2906FF77"/>
    <w:rsid w:val="35A2F59C"/>
    <w:rsid w:val="35F7FF8D"/>
    <w:rsid w:val="361E9090"/>
    <w:rsid w:val="3F5A12A3"/>
    <w:rsid w:val="3F837842"/>
    <w:rsid w:val="4678725C"/>
    <w:rsid w:val="48CF6D1E"/>
    <w:rsid w:val="5044CC82"/>
    <w:rsid w:val="5109EF65"/>
    <w:rsid w:val="65B1146E"/>
    <w:rsid w:val="6949EB2F"/>
    <w:rsid w:val="76CD85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31B5D"/>
  <w15:docId w15:val="{39064F7E-844C-4713-9CE2-1112C11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85D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5D99"/>
    <w:rPr>
      <w:sz w:val="20"/>
      <w:szCs w:val="20"/>
    </w:rPr>
  </w:style>
  <w:style w:type="character" w:styleId="EndnoteReference">
    <w:name w:val="endnote reference"/>
    <w:basedOn w:val="DefaultParagraphFont"/>
    <w:uiPriority w:val="99"/>
    <w:semiHidden/>
    <w:unhideWhenUsed/>
    <w:rsid w:val="00A85D99"/>
    <w:rPr>
      <w:vertAlign w:val="superscript"/>
    </w:rPr>
  </w:style>
  <w:style w:type="paragraph" w:styleId="ListParagraph">
    <w:name w:val="List Paragraph"/>
    <w:basedOn w:val="Normal"/>
    <w:uiPriority w:val="34"/>
    <w:qFormat/>
    <w:rsid w:val="00A66E67"/>
    <w:pPr>
      <w:contextualSpacing/>
    </w:pPr>
  </w:style>
  <w:style w:type="table" w:styleId="TableGrid">
    <w:name w:val="Table Grid"/>
    <w:basedOn w:val="TableNormal"/>
    <w:uiPriority w:val="39"/>
    <w:rsid w:val="0092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7586"/>
    <w:rPr>
      <w:sz w:val="18"/>
      <w:szCs w:val="18"/>
    </w:rPr>
  </w:style>
  <w:style w:type="paragraph" w:styleId="CommentText">
    <w:name w:val="annotation text"/>
    <w:basedOn w:val="Normal"/>
    <w:link w:val="CommentTextChar"/>
    <w:uiPriority w:val="99"/>
    <w:semiHidden/>
    <w:unhideWhenUsed/>
    <w:rsid w:val="00547586"/>
    <w:pPr>
      <w:spacing w:line="240" w:lineRule="auto"/>
    </w:pPr>
    <w:rPr>
      <w:sz w:val="24"/>
      <w:szCs w:val="24"/>
    </w:rPr>
  </w:style>
  <w:style w:type="character" w:customStyle="1" w:styleId="CommentTextChar">
    <w:name w:val="Comment Text Char"/>
    <w:basedOn w:val="DefaultParagraphFont"/>
    <w:link w:val="CommentText"/>
    <w:uiPriority w:val="99"/>
    <w:semiHidden/>
    <w:rsid w:val="00547586"/>
    <w:rPr>
      <w:sz w:val="24"/>
      <w:szCs w:val="24"/>
    </w:rPr>
  </w:style>
  <w:style w:type="paragraph" w:styleId="CommentSubject">
    <w:name w:val="annotation subject"/>
    <w:basedOn w:val="CommentText"/>
    <w:next w:val="CommentText"/>
    <w:link w:val="CommentSubjectChar"/>
    <w:uiPriority w:val="99"/>
    <w:semiHidden/>
    <w:unhideWhenUsed/>
    <w:rsid w:val="00547586"/>
    <w:rPr>
      <w:b/>
      <w:bCs/>
      <w:sz w:val="20"/>
      <w:szCs w:val="20"/>
    </w:rPr>
  </w:style>
  <w:style w:type="character" w:customStyle="1" w:styleId="CommentSubjectChar">
    <w:name w:val="Comment Subject Char"/>
    <w:basedOn w:val="CommentTextChar"/>
    <w:link w:val="CommentSubject"/>
    <w:uiPriority w:val="99"/>
    <w:semiHidden/>
    <w:rsid w:val="00547586"/>
    <w:rPr>
      <w:b/>
      <w:bCs/>
      <w:sz w:val="20"/>
      <w:szCs w:val="20"/>
    </w:rPr>
  </w:style>
  <w:style w:type="paragraph" w:styleId="Revision">
    <w:name w:val="Revision"/>
    <w:hidden/>
    <w:uiPriority w:val="99"/>
    <w:semiHidden/>
    <w:rsid w:val="00547586"/>
    <w:pPr>
      <w:spacing w:after="0" w:line="240" w:lineRule="auto"/>
    </w:pPr>
  </w:style>
  <w:style w:type="paragraph" w:styleId="BalloonText">
    <w:name w:val="Balloon Text"/>
    <w:basedOn w:val="Normal"/>
    <w:link w:val="BalloonTextChar"/>
    <w:uiPriority w:val="99"/>
    <w:semiHidden/>
    <w:unhideWhenUsed/>
    <w:rsid w:val="005475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7586"/>
    <w:rPr>
      <w:rFonts w:ascii="Lucida Grande" w:hAnsi="Lucida Grande"/>
      <w:sz w:val="18"/>
      <w:szCs w:val="18"/>
    </w:rPr>
  </w:style>
  <w:style w:type="paragraph" w:styleId="NormalWeb">
    <w:name w:val="Normal (Web)"/>
    <w:basedOn w:val="Normal"/>
    <w:uiPriority w:val="99"/>
    <w:semiHidden/>
    <w:unhideWhenUsed/>
    <w:rsid w:val="0059084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365F3"/>
    <w:rPr>
      <w:color w:val="0000FF" w:themeColor="hyperlink"/>
      <w:u w:val="single"/>
    </w:rPr>
  </w:style>
  <w:style w:type="paragraph" w:styleId="NoSpacing">
    <w:name w:val="No Spacing"/>
    <w:uiPriority w:val="1"/>
    <w:qFormat/>
    <w:rsid w:val="00D22681"/>
    <w:pPr>
      <w:spacing w:after="0" w:line="240" w:lineRule="auto"/>
    </w:pPr>
  </w:style>
  <w:style w:type="paragraph" w:styleId="Header">
    <w:name w:val="header"/>
    <w:basedOn w:val="Normal"/>
    <w:link w:val="HeaderChar"/>
    <w:uiPriority w:val="99"/>
    <w:semiHidden/>
    <w:unhideWhenUsed/>
    <w:rsid w:val="005C37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37D4"/>
  </w:style>
  <w:style w:type="paragraph" w:styleId="Footer">
    <w:name w:val="footer"/>
    <w:basedOn w:val="Normal"/>
    <w:link w:val="FooterChar"/>
    <w:uiPriority w:val="99"/>
    <w:semiHidden/>
    <w:unhideWhenUsed/>
    <w:rsid w:val="005C37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3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061970">
      <w:bodyDiv w:val="1"/>
      <w:marLeft w:val="0"/>
      <w:marRight w:val="0"/>
      <w:marTop w:val="0"/>
      <w:marBottom w:val="0"/>
      <w:divBdr>
        <w:top w:val="none" w:sz="0" w:space="0" w:color="auto"/>
        <w:left w:val="none" w:sz="0" w:space="0" w:color="auto"/>
        <w:bottom w:val="none" w:sz="0" w:space="0" w:color="auto"/>
        <w:right w:val="none" w:sz="0" w:space="0" w:color="auto"/>
      </w:divBdr>
      <w:divsChild>
        <w:div w:id="1464613324">
          <w:marLeft w:val="0"/>
          <w:marRight w:val="0"/>
          <w:marTop w:val="0"/>
          <w:marBottom w:val="0"/>
          <w:divBdr>
            <w:top w:val="none" w:sz="0" w:space="0" w:color="auto"/>
            <w:left w:val="none" w:sz="0" w:space="0" w:color="auto"/>
            <w:bottom w:val="none" w:sz="0" w:space="0" w:color="auto"/>
            <w:right w:val="none" w:sz="0" w:space="0" w:color="auto"/>
          </w:divBdr>
          <w:divsChild>
            <w:div w:id="1442382297">
              <w:marLeft w:val="0"/>
              <w:marRight w:val="0"/>
              <w:marTop w:val="0"/>
              <w:marBottom w:val="0"/>
              <w:divBdr>
                <w:top w:val="none" w:sz="0" w:space="0" w:color="auto"/>
                <w:left w:val="none" w:sz="0" w:space="0" w:color="auto"/>
                <w:bottom w:val="none" w:sz="0" w:space="0" w:color="auto"/>
                <w:right w:val="none" w:sz="0" w:space="0" w:color="auto"/>
              </w:divBdr>
              <w:divsChild>
                <w:div w:id="1291208554">
                  <w:marLeft w:val="0"/>
                  <w:marRight w:val="0"/>
                  <w:marTop w:val="0"/>
                  <w:marBottom w:val="480"/>
                  <w:divBdr>
                    <w:top w:val="none" w:sz="0" w:space="0" w:color="auto"/>
                    <w:left w:val="none" w:sz="0" w:space="0" w:color="auto"/>
                    <w:bottom w:val="none" w:sz="0" w:space="0" w:color="auto"/>
                    <w:right w:val="none" w:sz="0" w:space="0" w:color="auto"/>
                  </w:divBdr>
                  <w:divsChild>
                    <w:div w:id="63009106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marywardcentre.ac.uk" TargetMode="Externa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ico.org.uk/media/for-organisations/documents/2666/security_breach_notification_form.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sework@ico.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marywardcentr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32711f-e129-4bec-ba47-77a87ed263e8" xsi:nil="true"/>
    <lcf76f155ced4ddcb4097134ff3c332f xmlns="802fcba0-7a7f-4295-8527-1cbe7b843c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CEACFEBD7222448A24F9C5DB8E0225" ma:contentTypeVersion="17" ma:contentTypeDescription="Create a new document." ma:contentTypeScope="" ma:versionID="615218e13c6443081cec2f98cc240561">
  <xsd:schema xmlns:xsd="http://www.w3.org/2001/XMLSchema" xmlns:xs="http://www.w3.org/2001/XMLSchema" xmlns:p="http://schemas.microsoft.com/office/2006/metadata/properties" xmlns:ns2="802fcba0-7a7f-4295-8527-1cbe7b843c9f" xmlns:ns3="0432711f-e129-4bec-ba47-77a87ed263e8" targetNamespace="http://schemas.microsoft.com/office/2006/metadata/properties" ma:root="true" ma:fieldsID="eef428e4d183ff70217c4a73af97b670" ns2:_="" ns3:_="">
    <xsd:import namespace="802fcba0-7a7f-4295-8527-1cbe7b843c9f"/>
    <xsd:import namespace="0432711f-e129-4bec-ba47-77a87ed26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fcba0-7a7f-4295-8527-1cbe7b843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755c8a7-ca36-4952-9405-0aa3374c78f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32711f-e129-4bec-ba47-77a87ed26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be7a18e-9f2c-4f2e-802c-9fbfa0cdc524}" ma:internalName="TaxCatchAll" ma:showField="CatchAllData" ma:web="0432711f-e129-4bec-ba47-77a87ed26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AEABE-BF83-47E2-BC83-709346E422EE}">
  <ds:schemaRefs>
    <ds:schemaRef ds:uri="http://schemas.microsoft.com/office/2006/metadata/properties"/>
    <ds:schemaRef ds:uri="http://schemas.microsoft.com/office/infopath/2007/PartnerControls"/>
    <ds:schemaRef ds:uri="0432711f-e129-4bec-ba47-77a87ed263e8"/>
    <ds:schemaRef ds:uri="802fcba0-7a7f-4295-8527-1cbe7b843c9f"/>
  </ds:schemaRefs>
</ds:datastoreItem>
</file>

<file path=customXml/itemProps2.xml><?xml version="1.0" encoding="utf-8"?>
<ds:datastoreItem xmlns:ds="http://schemas.openxmlformats.org/officeDocument/2006/customXml" ds:itemID="{F7BEF48F-5C99-44C1-92B7-21930BD471C1}">
  <ds:schemaRefs>
    <ds:schemaRef ds:uri="http://schemas.openxmlformats.org/officeDocument/2006/bibliography"/>
  </ds:schemaRefs>
</ds:datastoreItem>
</file>

<file path=customXml/itemProps3.xml><?xml version="1.0" encoding="utf-8"?>
<ds:datastoreItem xmlns:ds="http://schemas.openxmlformats.org/officeDocument/2006/customXml" ds:itemID="{38255154-6FC2-4916-8691-8C6E49502CE2}">
  <ds:schemaRefs>
    <ds:schemaRef ds:uri="http://schemas.microsoft.com/sharepoint/v3/contenttype/forms"/>
  </ds:schemaRefs>
</ds:datastoreItem>
</file>

<file path=customXml/itemProps4.xml><?xml version="1.0" encoding="utf-8"?>
<ds:datastoreItem xmlns:ds="http://schemas.openxmlformats.org/officeDocument/2006/customXml" ds:itemID="{DD1F75E8-2118-4628-B5BF-3F0C5C5C4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fcba0-7a7f-4295-8527-1cbe7b843c9f"/>
    <ds:schemaRef ds:uri="0432711f-e129-4bec-ba47-77a87ed26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5379</Words>
  <Characters>30664</Characters>
  <Application>Microsoft Office Word</Application>
  <DocSecurity>0</DocSecurity>
  <Lines>255</Lines>
  <Paragraphs>71</Paragraphs>
  <ScaleCrop>false</ScaleCrop>
  <Company>Hewlett-Packard Company</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Campbell</dc:creator>
  <cp:keywords/>
  <cp:lastModifiedBy>Paula Twigg</cp:lastModifiedBy>
  <cp:revision>2</cp:revision>
  <cp:lastPrinted>2021-03-04T05:49:00Z</cp:lastPrinted>
  <dcterms:created xsi:type="dcterms:W3CDTF">2025-10-07T15:32:00Z</dcterms:created>
  <dcterms:modified xsi:type="dcterms:W3CDTF">2025-10-07T15:32:00Z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0x01010081CEACFEBD7222448A24F9C5DB8E0225</vt:lpwstr>
  </property>
  <property fmtid="{D5CDD505-2E9C-101B-9397-08002B2CF9AE}" pid="3" name="MediaServiceImageTags">
    <vt:lpwstr/>
  </property>
</Properties>
</file>